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9" w:type="dxa"/>
        <w:tblInd w:w="-709" w:type="dxa"/>
        <w:tblLayout w:type="fixed"/>
        <w:tblLook w:val="0000" w:firstRow="0" w:lastRow="0" w:firstColumn="0" w:lastColumn="0" w:noHBand="0" w:noVBand="0"/>
      </w:tblPr>
      <w:tblGrid>
        <w:gridCol w:w="4815"/>
        <w:gridCol w:w="5244"/>
      </w:tblGrid>
      <w:tr w:rsidR="00D3365A" w:rsidRPr="00D3365A" w14:paraId="793F4ABA" w14:textId="77777777" w:rsidTr="00E42DEF">
        <w:trPr>
          <w:trHeight w:val="789"/>
        </w:trPr>
        <w:tc>
          <w:tcPr>
            <w:tcW w:w="4815" w:type="dxa"/>
            <w:shd w:val="clear" w:color="auto" w:fill="auto"/>
          </w:tcPr>
          <w:p w14:paraId="302EFA07" w14:textId="77777777" w:rsidR="003C0D77" w:rsidRPr="00D3365A" w:rsidRDefault="003C0D77" w:rsidP="00865D8B">
            <w:pPr>
              <w:ind w:left="-108" w:right="-108"/>
              <w:jc w:val="center"/>
              <w:rPr>
                <w:sz w:val="27"/>
                <w:szCs w:val="27"/>
              </w:rPr>
            </w:pPr>
            <w:r w:rsidRPr="00D3365A">
              <w:rPr>
                <w:sz w:val="27"/>
                <w:szCs w:val="27"/>
              </w:rPr>
              <w:t>UBND TỈNH HÀ TĨNH</w:t>
            </w:r>
          </w:p>
          <w:p w14:paraId="153AA893" w14:textId="77777777" w:rsidR="003C0D77" w:rsidRPr="00D3365A" w:rsidRDefault="003C0D77" w:rsidP="00E42DEF">
            <w:pPr>
              <w:ind w:left="-84" w:right="-108"/>
              <w:jc w:val="center"/>
              <w:rPr>
                <w:b/>
                <w:spacing w:val="-6"/>
                <w:sz w:val="26"/>
                <w:szCs w:val="26"/>
              </w:rPr>
            </w:pPr>
            <w:r w:rsidRPr="00D3365A">
              <w:rPr>
                <w:noProof/>
                <w:sz w:val="26"/>
                <w:szCs w:val="26"/>
              </w:rPr>
              <mc:AlternateContent>
                <mc:Choice Requires="wps">
                  <w:drawing>
                    <wp:anchor distT="0" distB="0" distL="114300" distR="114300" simplePos="0" relativeHeight="251663360" behindDoc="0" locked="0" layoutInCell="1" allowOverlap="1" wp14:anchorId="40F92A4A" wp14:editId="31D81E7E">
                      <wp:simplePos x="0" y="0"/>
                      <wp:positionH relativeFrom="column">
                        <wp:posOffset>718185</wp:posOffset>
                      </wp:positionH>
                      <wp:positionV relativeFrom="paragraph">
                        <wp:posOffset>197485</wp:posOffset>
                      </wp:positionV>
                      <wp:extent cx="1581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3C677D7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15.55pt" to="181.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BhrwEAAEgDAAAOAAAAZHJzL2Uyb0RvYy54bWysU8Fu2zAMvQ/YPwi6L44DZOiMOD2k6y7d&#10;FqDdBzCSbAuTRYFUYufvJ6lJVmy3YT4Ikkg+vfdIb+7n0YmTIbboW1kvllIYr1Bb37fyx8vjhzsp&#10;OILX4NCbVp4Ny/vt+3ebKTRmhQM6bUgkEM/NFFo5xBiaqmI1mBF4gcH4FOyQRojpSH2lCaaEPrpq&#10;tVx+rCYkHQiVYU63D69BuS34XWdU/N51bKJwrUzcYlmprIe8VtsNND1BGKy60IB/YDGC9enRG9QD&#10;RBBHsn9BjVYRMnZxoXCssOusMkVDUlMv/1DzPEAwRUsyh8PNJv5/sOrbaef3lKmr2T+HJ1Q/WXjc&#10;DeB7Uwi8nENqXJ2tqqbAza0kHzjsSRymr6hTDhwjFhfmjsYMmfSJuZh9vplt5ihUuqzXd3W9Tj1R&#10;11gFzbUwEMcvBkeRN6101mcfoIHTE8dMBJprSr72+GidK710Xkyt/LRerUsBo7M6B3MaU3/YORIn&#10;yNNQvqIqRd6mER69LmCDAf35so9g3es+Pe78xYysPw8bNwfU5z1dTUrtKiwvo5Xn4e25VP/+Aba/&#10;AAAA//8DAFBLAwQUAAYACAAAACEAuQEGCNwAAAAJAQAADwAAAGRycy9kb3ducmV2LnhtbEyPT0/D&#10;MAzF70h8h8hIXCaW/pEmVJpOCOiNCwPE1Wu8tlrjdE22FT49RhzgZD/76fnncj27QZ1oCr1nA+ky&#10;AUXceNtza+Dttb65BRUissXBMxn4pADr6vKixML6M7/QaRNbJSEcCjTQxTgWWoemI4dh6Udi2e38&#10;5DCKnFptJzxLuBt0liQr7bBnudDhSA8dNfvN0RkI9Tsd6q9Fs0g+8tZTdnh8fkJjrq/m+ztQkeb4&#10;Z4YffEGHSpi2/sg2qEF0mqdiNZCnUsWQrzJptr8DXZX6/wfVNwAAAP//AwBQSwECLQAUAAYACAAA&#10;ACEAtoM4kv4AAADhAQAAEwAAAAAAAAAAAAAAAAAAAAAAW0NvbnRlbnRfVHlwZXNdLnhtbFBLAQIt&#10;ABQABgAIAAAAIQA4/SH/1gAAAJQBAAALAAAAAAAAAAAAAAAAAC8BAABfcmVscy8ucmVsc1BLAQIt&#10;ABQABgAIAAAAIQBeZHBhrwEAAEgDAAAOAAAAAAAAAAAAAAAAAC4CAABkcnMvZTJvRG9jLnhtbFBL&#10;AQItABQABgAIAAAAIQC5AQYI3AAAAAkBAAAPAAAAAAAAAAAAAAAAAAkEAABkcnMvZG93bnJldi54&#10;bWxQSwUGAAAAAAQABADzAAAAEgUAAAAA&#10;"/>
                  </w:pict>
                </mc:Fallback>
              </mc:AlternateContent>
            </w:r>
            <w:r w:rsidRPr="00D3365A">
              <w:rPr>
                <w:b/>
                <w:sz w:val="26"/>
                <w:szCs w:val="26"/>
              </w:rPr>
              <w:t xml:space="preserve"> </w:t>
            </w:r>
            <w:r w:rsidRPr="00D3365A">
              <w:rPr>
                <w:b/>
                <w:spacing w:val="-6"/>
                <w:sz w:val="26"/>
                <w:szCs w:val="26"/>
              </w:rPr>
              <w:t>SỞ TÀI NGUYÊN VÀ MÔI TRƯỜNG</w:t>
            </w:r>
          </w:p>
        </w:tc>
        <w:tc>
          <w:tcPr>
            <w:tcW w:w="5244" w:type="dxa"/>
            <w:shd w:val="clear" w:color="auto" w:fill="auto"/>
          </w:tcPr>
          <w:p w14:paraId="0661D491" w14:textId="3A24CAC4" w:rsidR="003C0D77" w:rsidRPr="00D3365A" w:rsidRDefault="003C0D77" w:rsidP="00865D8B">
            <w:pPr>
              <w:ind w:left="-108" w:right="-133"/>
              <w:jc w:val="center"/>
              <w:rPr>
                <w:b/>
                <w:spacing w:val="-6"/>
                <w:sz w:val="26"/>
                <w:szCs w:val="26"/>
              </w:rPr>
            </w:pPr>
            <w:r w:rsidRPr="00D3365A">
              <w:rPr>
                <w:b/>
                <w:spacing w:val="-6"/>
                <w:sz w:val="26"/>
                <w:szCs w:val="26"/>
              </w:rPr>
              <w:t>CỘNG H</w:t>
            </w:r>
            <w:r w:rsidR="00E42DEF">
              <w:rPr>
                <w:b/>
                <w:spacing w:val="-6"/>
                <w:sz w:val="26"/>
                <w:szCs w:val="26"/>
              </w:rPr>
              <w:t>ÒA</w:t>
            </w:r>
            <w:r w:rsidRPr="00D3365A">
              <w:rPr>
                <w:b/>
                <w:spacing w:val="-6"/>
                <w:sz w:val="26"/>
                <w:szCs w:val="26"/>
              </w:rPr>
              <w:t xml:space="preserve"> XÃ HỘI CHỦ NGHĨA VIỆT NAM</w:t>
            </w:r>
          </w:p>
          <w:p w14:paraId="722464E3" w14:textId="77777777" w:rsidR="003C0D77" w:rsidRPr="00D3365A" w:rsidRDefault="003C0D77" w:rsidP="00865D8B">
            <w:pPr>
              <w:jc w:val="center"/>
              <w:rPr>
                <w:b/>
                <w:sz w:val="27"/>
                <w:szCs w:val="27"/>
              </w:rPr>
            </w:pPr>
            <w:r w:rsidRPr="00D3365A">
              <w:rPr>
                <w:noProof/>
                <w:sz w:val="27"/>
                <w:szCs w:val="27"/>
              </w:rPr>
              <mc:AlternateContent>
                <mc:Choice Requires="wps">
                  <w:drawing>
                    <wp:anchor distT="0" distB="0" distL="114300" distR="114300" simplePos="0" relativeHeight="251662336" behindDoc="0" locked="0" layoutInCell="1" allowOverlap="1" wp14:anchorId="4B1697CC" wp14:editId="348C115D">
                      <wp:simplePos x="0" y="0"/>
                      <wp:positionH relativeFrom="column">
                        <wp:posOffset>555625</wp:posOffset>
                      </wp:positionH>
                      <wp:positionV relativeFrom="paragraph">
                        <wp:posOffset>223520</wp:posOffset>
                      </wp:positionV>
                      <wp:extent cx="20478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3E61660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5pt,17.6pt" to="2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DUsAEAAEgDAAAOAAAAZHJzL2Uyb0RvYy54bWysU8Fu2zAMvQ/YPwi6L3aCZe2MOD2k6y7d&#10;FqDdBzCSbAuTRYFU4uTvJ6lJWmy3YT4Iokg+vfdEr+6OoxMHQ2zRt3I+q6UwXqG2vm/lz+eHD7dS&#10;cASvwaE3rTwZlnfr9+9WU2jMAgd02pBIIJ6bKbRyiDE0VcVqMCPwDIPxKdkhjRBTSH2lCaaEPrpq&#10;UdefqglJB0JlmNPp/UtSrgt+1xkVf3QdmyhcKxO3WFYq6y6v1XoFTU8QBqvONOAfWIxgfbr0CnUP&#10;EcSe7F9Qo1WEjF2cKRwr7DqrTNGQ1MzrP9Q8DRBM0ZLM4XC1if8frPp+2PgtZerq6J/CI6pfLDxu&#10;BvC9KQSeTyE93DxbVU2Bm2tLDjhsSeymb6hTDewjFheOHY0ZMukTx2L26Wq2OUah0uGi/nhze7OU&#10;Ql1yFTSXxkAcvxocRd600lmffYAGDo8cMxFoLiX52OODda68pfNiauXn5WJZGhid1TmZy5j63caR&#10;OECehvIVVSnztoxw73UBGwzoL+d9BOte9uly589mZP152LjZoT5t6WJSeq7C8jxaeR7exqX79QdY&#10;/wYAAP//AwBQSwMEFAAGAAgAAAAhAD0rP83dAAAACAEAAA8AAABkcnMvZG93bnJldi54bWxMj8FO&#10;wzAQRO9I/IO1SFwqajelpQpxKgTkxoVSxHWbLElEvE5jtw18PYs4wHFnRrNvsvXoOnWkIbSeLcym&#10;BhRx6auWawvbl+JqBSpE5Ao7z2ThkwKs8/OzDNPKn/iZjptYKynhkKKFJsY+1TqUDTkMU98Ti/fu&#10;B4dRzqHW1YAnKXedToxZaocty4cGe7pvqPzYHJyFULzSvvialBPzNq89JfuHp0e09vJivLsFFWmM&#10;f2H4wRd0yIVp5w9cBdVZWN0sJGlhvkhAiX89M7Jt9yvoPNP/B+TfAAAA//8DAFBLAQItABQABgAI&#10;AAAAIQC2gziS/gAAAOEBAAATAAAAAAAAAAAAAAAAAAAAAABbQ29udGVudF9UeXBlc10ueG1sUEsB&#10;Ai0AFAAGAAgAAAAhADj9If/WAAAAlAEAAAsAAAAAAAAAAAAAAAAALwEAAF9yZWxzLy5yZWxzUEsB&#10;Ai0AFAAGAAgAAAAhAL1l8NSwAQAASAMAAA4AAAAAAAAAAAAAAAAALgIAAGRycy9lMm9Eb2MueG1s&#10;UEsBAi0AFAAGAAgAAAAhAD0rP83dAAAACAEAAA8AAAAAAAAAAAAAAAAACgQAAGRycy9kb3ducmV2&#10;LnhtbFBLBQYAAAAABAAEAPMAAAAUBQAAAAA=&#10;"/>
                  </w:pict>
                </mc:Fallback>
              </mc:AlternateContent>
            </w:r>
            <w:r w:rsidRPr="00D3365A">
              <w:rPr>
                <w:b/>
                <w:sz w:val="27"/>
                <w:szCs w:val="27"/>
              </w:rPr>
              <w:t>Độc lập - Tự do - Hạnh phúc</w:t>
            </w:r>
            <w:r w:rsidRPr="00D3365A">
              <w:rPr>
                <w:i/>
                <w:sz w:val="27"/>
                <w:szCs w:val="27"/>
              </w:rPr>
              <w:t xml:space="preserve">                </w:t>
            </w:r>
          </w:p>
        </w:tc>
      </w:tr>
      <w:tr w:rsidR="00D3365A" w:rsidRPr="00D3365A" w14:paraId="2D4EBEC4" w14:textId="77777777" w:rsidTr="00E42DEF">
        <w:trPr>
          <w:trHeight w:val="689"/>
        </w:trPr>
        <w:tc>
          <w:tcPr>
            <w:tcW w:w="4815" w:type="dxa"/>
            <w:shd w:val="clear" w:color="auto" w:fill="auto"/>
          </w:tcPr>
          <w:p w14:paraId="0C22C1ED" w14:textId="563FA4BA" w:rsidR="003C0D77" w:rsidRPr="00D3365A" w:rsidRDefault="003C0D77" w:rsidP="00865D8B">
            <w:pPr>
              <w:spacing w:after="120"/>
              <w:ind w:left="-108" w:right="-108"/>
              <w:jc w:val="center"/>
              <w:rPr>
                <w:sz w:val="27"/>
                <w:szCs w:val="27"/>
              </w:rPr>
            </w:pPr>
            <w:r w:rsidRPr="00D3365A">
              <w:rPr>
                <w:sz w:val="27"/>
                <w:szCs w:val="27"/>
              </w:rPr>
              <w:t>Số:</w:t>
            </w:r>
            <w:r w:rsidR="00214084">
              <w:rPr>
                <w:sz w:val="27"/>
                <w:szCs w:val="27"/>
              </w:rPr>
              <w:t xml:space="preserve"> </w:t>
            </w:r>
            <w:r w:rsidR="00DF50A5">
              <w:rPr>
                <w:sz w:val="27"/>
                <w:szCs w:val="27"/>
              </w:rPr>
              <w:t>1055</w:t>
            </w:r>
            <w:r w:rsidRPr="00D3365A">
              <w:rPr>
                <w:sz w:val="27"/>
                <w:szCs w:val="27"/>
              </w:rPr>
              <w:t>/</w:t>
            </w:r>
            <w:r w:rsidR="00E84DDB" w:rsidRPr="00D3365A">
              <w:rPr>
                <w:sz w:val="27"/>
                <w:szCs w:val="27"/>
              </w:rPr>
              <w:t>KH-STNMT</w:t>
            </w:r>
          </w:p>
          <w:p w14:paraId="2C765A6B" w14:textId="7B4B0C57" w:rsidR="003C0D77" w:rsidRPr="00D3365A" w:rsidRDefault="003C0D77" w:rsidP="00865D8B">
            <w:pPr>
              <w:jc w:val="center"/>
              <w:rPr>
                <w:spacing w:val="-6"/>
              </w:rPr>
            </w:pPr>
          </w:p>
        </w:tc>
        <w:tc>
          <w:tcPr>
            <w:tcW w:w="5244" w:type="dxa"/>
            <w:shd w:val="clear" w:color="auto" w:fill="auto"/>
          </w:tcPr>
          <w:p w14:paraId="537792FC" w14:textId="17DEDEFD" w:rsidR="003C0D77" w:rsidRPr="00D3365A" w:rsidRDefault="003C0D77" w:rsidP="00DF50A5">
            <w:pPr>
              <w:spacing w:line="340" w:lineRule="exact"/>
              <w:jc w:val="right"/>
              <w:rPr>
                <w:b/>
                <w:spacing w:val="-6"/>
                <w:sz w:val="27"/>
                <w:szCs w:val="27"/>
              </w:rPr>
            </w:pPr>
            <w:r w:rsidRPr="00D3365A">
              <w:rPr>
                <w:i/>
                <w:sz w:val="27"/>
                <w:szCs w:val="27"/>
              </w:rPr>
              <w:t>Hà Tĩnh, ngày</w:t>
            </w:r>
            <w:r w:rsidR="001F1D25" w:rsidRPr="00D3365A">
              <w:rPr>
                <w:i/>
                <w:sz w:val="27"/>
                <w:szCs w:val="27"/>
              </w:rPr>
              <w:t xml:space="preserve"> </w:t>
            </w:r>
            <w:r w:rsidR="00DF50A5">
              <w:rPr>
                <w:i/>
                <w:sz w:val="27"/>
                <w:szCs w:val="27"/>
              </w:rPr>
              <w:t>13</w:t>
            </w:r>
            <w:r w:rsidR="00FC5F65" w:rsidRPr="00D3365A">
              <w:rPr>
                <w:i/>
                <w:sz w:val="27"/>
                <w:szCs w:val="27"/>
              </w:rPr>
              <w:t xml:space="preserve"> </w:t>
            </w:r>
            <w:r w:rsidRPr="00D3365A">
              <w:rPr>
                <w:i/>
                <w:sz w:val="27"/>
                <w:szCs w:val="27"/>
              </w:rPr>
              <w:t xml:space="preserve">tháng </w:t>
            </w:r>
            <w:r w:rsidR="00C46478" w:rsidRPr="00D3365A">
              <w:rPr>
                <w:i/>
                <w:sz w:val="27"/>
                <w:szCs w:val="27"/>
              </w:rPr>
              <w:t>3</w:t>
            </w:r>
            <w:r w:rsidR="00400669" w:rsidRPr="00D3365A">
              <w:rPr>
                <w:i/>
                <w:sz w:val="27"/>
                <w:szCs w:val="27"/>
              </w:rPr>
              <w:t xml:space="preserve"> </w:t>
            </w:r>
            <w:r w:rsidRPr="00D3365A">
              <w:rPr>
                <w:i/>
                <w:sz w:val="27"/>
                <w:szCs w:val="27"/>
              </w:rPr>
              <w:t>năm 202</w:t>
            </w:r>
            <w:r w:rsidR="00C46478" w:rsidRPr="00D3365A">
              <w:rPr>
                <w:i/>
                <w:sz w:val="27"/>
                <w:szCs w:val="27"/>
              </w:rPr>
              <w:t>4</w:t>
            </w:r>
            <w:r w:rsidRPr="00D3365A">
              <w:rPr>
                <w:i/>
                <w:sz w:val="27"/>
                <w:szCs w:val="27"/>
              </w:rPr>
              <w:t xml:space="preserve">          </w:t>
            </w:r>
          </w:p>
        </w:tc>
      </w:tr>
    </w:tbl>
    <w:p w14:paraId="4F0303FD" w14:textId="77777777" w:rsidR="007A5C46" w:rsidRPr="007A5C46" w:rsidRDefault="007A5C46" w:rsidP="00E42DEF">
      <w:pPr>
        <w:pStyle w:val="BodyTextIndent"/>
        <w:ind w:firstLine="0"/>
        <w:jc w:val="center"/>
        <w:rPr>
          <w:b/>
          <w:sz w:val="16"/>
          <w:szCs w:val="12"/>
        </w:rPr>
      </w:pPr>
    </w:p>
    <w:p w14:paraId="70CF8851" w14:textId="10274EB4" w:rsidR="00AD4859" w:rsidRPr="00D3365A" w:rsidRDefault="00AD4859" w:rsidP="00E42DEF">
      <w:pPr>
        <w:pStyle w:val="BodyTextIndent"/>
        <w:ind w:firstLine="0"/>
        <w:jc w:val="center"/>
        <w:rPr>
          <w:b/>
        </w:rPr>
      </w:pPr>
      <w:r w:rsidRPr="00D3365A">
        <w:rPr>
          <w:b/>
        </w:rPr>
        <w:t>KẾ HOẠCH</w:t>
      </w:r>
    </w:p>
    <w:p w14:paraId="6E265003" w14:textId="25217EE9" w:rsidR="00BD4FDF" w:rsidRPr="00D3365A" w:rsidRDefault="001A70F0" w:rsidP="00E42DEF">
      <w:pPr>
        <w:pStyle w:val="BodyTextIndent"/>
        <w:ind w:firstLine="0"/>
        <w:jc w:val="center"/>
        <w:rPr>
          <w:b/>
          <w:szCs w:val="28"/>
        </w:rPr>
      </w:pPr>
      <w:r w:rsidRPr="00D3365A">
        <w:rPr>
          <w:b/>
          <w:szCs w:val="28"/>
        </w:rPr>
        <w:t xml:space="preserve">Rà soát, đánh giá </w:t>
      </w:r>
      <w:r w:rsidR="00AA0A8F" w:rsidRPr="00D3365A">
        <w:rPr>
          <w:b/>
          <w:szCs w:val="28"/>
        </w:rPr>
        <w:t>thủ tục hành chính</w:t>
      </w:r>
      <w:r w:rsidRPr="00D3365A">
        <w:rPr>
          <w:b/>
          <w:szCs w:val="28"/>
        </w:rPr>
        <w:t xml:space="preserve"> năm</w:t>
      </w:r>
      <w:r w:rsidR="00F0115C" w:rsidRPr="00D3365A">
        <w:rPr>
          <w:b/>
          <w:szCs w:val="28"/>
        </w:rPr>
        <w:t xml:space="preserve"> </w:t>
      </w:r>
      <w:r w:rsidRPr="00D3365A">
        <w:rPr>
          <w:b/>
          <w:szCs w:val="28"/>
        </w:rPr>
        <w:t>20</w:t>
      </w:r>
      <w:r w:rsidR="00810E32" w:rsidRPr="00D3365A">
        <w:rPr>
          <w:b/>
          <w:szCs w:val="28"/>
        </w:rPr>
        <w:t>2</w:t>
      </w:r>
      <w:r w:rsidR="00343026" w:rsidRPr="00D3365A">
        <w:rPr>
          <w:b/>
          <w:szCs w:val="28"/>
        </w:rPr>
        <w:t>4</w:t>
      </w:r>
    </w:p>
    <w:p w14:paraId="5B952A85" w14:textId="6BC03CFB" w:rsidR="00C33AF5" w:rsidRPr="00D3365A" w:rsidRDefault="00641FB9" w:rsidP="005F45D3">
      <w:pPr>
        <w:pStyle w:val="BodyTextIndent"/>
        <w:ind w:firstLine="720"/>
        <w:rPr>
          <w:b/>
          <w:position w:val="10"/>
          <w:szCs w:val="28"/>
        </w:rPr>
      </w:pPr>
      <w:r w:rsidRPr="00D3365A">
        <w:rPr>
          <w:b/>
          <w:noProof/>
          <w:position w:val="10"/>
          <w:szCs w:val="28"/>
        </w:rPr>
        <mc:AlternateContent>
          <mc:Choice Requires="wps">
            <w:drawing>
              <wp:anchor distT="0" distB="0" distL="114300" distR="114300" simplePos="0" relativeHeight="251660288" behindDoc="0" locked="0" layoutInCell="1" allowOverlap="1" wp14:anchorId="48F06C03" wp14:editId="1CCAAF79">
                <wp:simplePos x="0" y="0"/>
                <wp:positionH relativeFrom="column">
                  <wp:posOffset>2082800</wp:posOffset>
                </wp:positionH>
                <wp:positionV relativeFrom="paragraph">
                  <wp:posOffset>41910</wp:posOffset>
                </wp:positionV>
                <wp:extent cx="16097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12B5F7E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4pt,3.3pt" to="290.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ZimA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qZ982rzUgp9eWuuxEgpvwP0omx66WwoPlSnDu9T5mAMvUD4cA1dd/no&#10;oIBd+ARG2KEEq+w6FXDnSBwU93P4ui79Y62KLBRjnVtI7Z9JZ2yhQZ2UvyUu6BoRQ16I3gak30XN&#10;8yVVc8JfXJ+8FttPOBxrI2o5uN3V2Xk0yzz9eK706w+0+w4AAP//AwBQSwMEFAAGAAgAAAAhANb+&#10;tsfcAAAABwEAAA8AAABkcnMvZG93bnJldi54bWxMj0FPg0AUhO8m/ofNM/Fml7YpJcjSGK0nPVD0&#10;4PGVfQIp+5awW0B/vasXe5zMZOabbDebTow0uNayguUiAkFcWd1yreD97fkuAeE8ssbOMin4Ige7&#10;/Poqw1TbiQ80lr4WoYRdigoa7/tUSlc1ZNAtbE8cvE87GPRBDrXUA06h3HRyFUWxNNhyWGiwp8eG&#10;qlN5Ngq2+5ey6Ken1+9CbmVRjNYnpw+lbm/mh3sQnmb/H4Zf/IAOeWA62jNrJzoF61USvngFcQwi&#10;+JtkuQFx/NMyz+Qlf/4DAAD//wMAUEsBAi0AFAAGAAgAAAAhALaDOJL+AAAA4QEAABMAAAAAAAAA&#10;AAAAAAAAAAAAAFtDb250ZW50X1R5cGVzXS54bWxQSwECLQAUAAYACAAAACEAOP0h/9YAAACUAQAA&#10;CwAAAAAAAAAAAAAAAAAvAQAAX3JlbHMvLnJlbHNQSwECLQAUAAYACAAAACEAqvDmYpgBAACIAwAA&#10;DgAAAAAAAAAAAAAAAAAuAgAAZHJzL2Uyb0RvYy54bWxQSwECLQAUAAYACAAAACEA1v62x9wAAAAH&#10;AQAADwAAAAAAAAAAAAAAAADyAwAAZHJzL2Rvd25yZXYueG1sUEsFBgAAAAAEAAQA8wAAAPsEAAAA&#10;AA==&#10;" strokecolor="black [3040]"/>
            </w:pict>
          </mc:Fallback>
        </mc:AlternateContent>
      </w:r>
    </w:p>
    <w:p w14:paraId="5DF65E92" w14:textId="77777777" w:rsidR="00794AE0" w:rsidRPr="00D3365A" w:rsidRDefault="00794AE0" w:rsidP="005F45D3">
      <w:pPr>
        <w:pStyle w:val="BodyTextIndent"/>
        <w:ind w:firstLine="720"/>
        <w:rPr>
          <w:position w:val="10"/>
          <w:szCs w:val="28"/>
        </w:rPr>
      </w:pPr>
    </w:p>
    <w:p w14:paraId="343B8794" w14:textId="696B1DFC" w:rsidR="00641FB9" w:rsidRPr="00D3365A" w:rsidRDefault="00726A6E" w:rsidP="005A3702">
      <w:pPr>
        <w:spacing w:line="276" w:lineRule="auto"/>
        <w:jc w:val="both"/>
        <w:rPr>
          <w:sz w:val="28"/>
          <w:szCs w:val="28"/>
        </w:rPr>
      </w:pPr>
      <w:r w:rsidRPr="00D3365A">
        <w:rPr>
          <w:sz w:val="28"/>
          <w:szCs w:val="28"/>
        </w:rPr>
        <w:tab/>
      </w:r>
      <w:r w:rsidR="009113BA" w:rsidRPr="00D3365A">
        <w:rPr>
          <w:sz w:val="28"/>
          <w:szCs w:val="28"/>
        </w:rPr>
        <w:t xml:space="preserve">Thực hiện </w:t>
      </w:r>
      <w:r w:rsidRPr="00D3365A">
        <w:rPr>
          <w:sz w:val="28"/>
          <w:szCs w:val="28"/>
          <w:lang w:val="pt-BR"/>
        </w:rPr>
        <w:t xml:space="preserve">Quyết định số </w:t>
      </w:r>
      <w:r w:rsidR="00E507BE" w:rsidRPr="00D3365A">
        <w:rPr>
          <w:sz w:val="28"/>
          <w:szCs w:val="28"/>
          <w:lang w:val="pt-BR"/>
        </w:rPr>
        <w:t>566/QĐ-UBND ngày 28/02/2024</w:t>
      </w:r>
      <w:r w:rsidR="00573DE4" w:rsidRPr="00D3365A">
        <w:rPr>
          <w:sz w:val="28"/>
          <w:szCs w:val="28"/>
          <w:lang w:val="pt-BR"/>
        </w:rPr>
        <w:t xml:space="preserve"> của UBND tỉnh ban hành Kế hoạch kiểm soát thủ tục hành chính và thực hiện cơ chế một cửa, một cửa liên thông</w:t>
      </w:r>
      <w:r w:rsidR="00E507BE" w:rsidRPr="00D3365A">
        <w:rPr>
          <w:sz w:val="28"/>
          <w:szCs w:val="28"/>
          <w:lang w:val="pt-BR"/>
        </w:rPr>
        <w:t xml:space="preserve"> năm 2024</w:t>
      </w:r>
      <w:r w:rsidR="00573DE4" w:rsidRPr="00D3365A">
        <w:rPr>
          <w:sz w:val="28"/>
          <w:szCs w:val="28"/>
          <w:lang w:val="pt-BR"/>
        </w:rPr>
        <w:t xml:space="preserve"> trên địa bàn tỉnh</w:t>
      </w:r>
      <w:r w:rsidR="004F5392">
        <w:rPr>
          <w:sz w:val="28"/>
          <w:szCs w:val="28"/>
          <w:lang w:val="pt-BR"/>
        </w:rPr>
        <w:t>; trên cơ sở</w:t>
      </w:r>
      <w:r w:rsidR="009113BA" w:rsidRPr="00D3365A">
        <w:rPr>
          <w:sz w:val="28"/>
          <w:szCs w:val="28"/>
        </w:rPr>
        <w:t xml:space="preserve"> </w:t>
      </w:r>
      <w:r w:rsidRPr="00D3365A">
        <w:rPr>
          <w:sz w:val="28"/>
          <w:szCs w:val="28"/>
        </w:rPr>
        <w:t>Quyết định</w:t>
      </w:r>
      <w:r w:rsidR="009113BA" w:rsidRPr="00D3365A">
        <w:rPr>
          <w:sz w:val="28"/>
          <w:szCs w:val="28"/>
        </w:rPr>
        <w:t xml:space="preserve"> số</w:t>
      </w:r>
      <w:r w:rsidR="008B2F92" w:rsidRPr="00D3365A">
        <w:rPr>
          <w:sz w:val="28"/>
          <w:szCs w:val="28"/>
        </w:rPr>
        <w:t xml:space="preserve"> </w:t>
      </w:r>
      <w:r w:rsidR="00E507BE" w:rsidRPr="00D3365A">
        <w:rPr>
          <w:sz w:val="28"/>
          <w:szCs w:val="28"/>
        </w:rPr>
        <w:t>31</w:t>
      </w:r>
      <w:r w:rsidR="009113BA" w:rsidRPr="00D3365A">
        <w:rPr>
          <w:sz w:val="28"/>
          <w:szCs w:val="28"/>
        </w:rPr>
        <w:t>/</w:t>
      </w:r>
      <w:r w:rsidRPr="00D3365A">
        <w:rPr>
          <w:sz w:val="28"/>
          <w:szCs w:val="28"/>
        </w:rPr>
        <w:t>QĐ</w:t>
      </w:r>
      <w:r w:rsidR="009113BA" w:rsidRPr="00D3365A">
        <w:rPr>
          <w:sz w:val="28"/>
          <w:szCs w:val="28"/>
        </w:rPr>
        <w:t xml:space="preserve">-STNMT ngày </w:t>
      </w:r>
      <w:r w:rsidR="00E507BE" w:rsidRPr="00D3365A">
        <w:rPr>
          <w:sz w:val="28"/>
          <w:szCs w:val="28"/>
        </w:rPr>
        <w:t>29</w:t>
      </w:r>
      <w:r w:rsidR="009113BA" w:rsidRPr="00D3365A">
        <w:rPr>
          <w:sz w:val="28"/>
          <w:szCs w:val="28"/>
        </w:rPr>
        <w:t>/</w:t>
      </w:r>
      <w:r w:rsidR="00E507BE" w:rsidRPr="00D3365A">
        <w:rPr>
          <w:sz w:val="28"/>
          <w:szCs w:val="28"/>
        </w:rPr>
        <w:t>02</w:t>
      </w:r>
      <w:r w:rsidR="009113BA" w:rsidRPr="00D3365A">
        <w:rPr>
          <w:sz w:val="28"/>
          <w:szCs w:val="28"/>
        </w:rPr>
        <w:t>/202</w:t>
      </w:r>
      <w:r w:rsidR="00E507BE" w:rsidRPr="00D3365A">
        <w:rPr>
          <w:sz w:val="28"/>
          <w:szCs w:val="28"/>
        </w:rPr>
        <w:t>4</w:t>
      </w:r>
      <w:r w:rsidR="009113BA" w:rsidRPr="00D3365A">
        <w:rPr>
          <w:sz w:val="28"/>
          <w:szCs w:val="28"/>
        </w:rPr>
        <w:t xml:space="preserve"> của Sở Tài nguyên và Môi trường </w:t>
      </w:r>
      <w:r w:rsidR="00573DE4" w:rsidRPr="00D3365A">
        <w:rPr>
          <w:sz w:val="28"/>
          <w:szCs w:val="28"/>
        </w:rPr>
        <w:t>ban hành Kế hoạch kiểm soát thủ tục hành chính và thực hiện cơ chế một cửa, một cửa liên thông năm 202</w:t>
      </w:r>
      <w:r w:rsidR="00E507BE" w:rsidRPr="00D3365A">
        <w:rPr>
          <w:sz w:val="28"/>
          <w:szCs w:val="28"/>
        </w:rPr>
        <w:t>4</w:t>
      </w:r>
      <w:r w:rsidR="00F07909" w:rsidRPr="00D3365A">
        <w:rPr>
          <w:sz w:val="28"/>
          <w:szCs w:val="28"/>
        </w:rPr>
        <w:t>;</w:t>
      </w:r>
      <w:r w:rsidR="009113BA" w:rsidRPr="00D3365A">
        <w:rPr>
          <w:sz w:val="28"/>
          <w:szCs w:val="28"/>
        </w:rPr>
        <w:t xml:space="preserve"> Sở Tài nguyên và Môi trường ban hành Kế hoạch rà soát, đánh giá </w:t>
      </w:r>
      <w:r w:rsidR="002C7FA3" w:rsidRPr="00D3365A">
        <w:rPr>
          <w:sz w:val="28"/>
          <w:szCs w:val="28"/>
        </w:rPr>
        <w:t>thủ tục hành chính</w:t>
      </w:r>
      <w:r w:rsidR="009113BA" w:rsidRPr="00D3365A">
        <w:rPr>
          <w:sz w:val="28"/>
          <w:szCs w:val="28"/>
        </w:rPr>
        <w:t xml:space="preserve"> năm 202</w:t>
      </w:r>
      <w:r w:rsidR="006C2F99" w:rsidRPr="00D3365A">
        <w:rPr>
          <w:sz w:val="28"/>
          <w:szCs w:val="28"/>
        </w:rPr>
        <w:t>4</w:t>
      </w:r>
      <w:r w:rsidR="009113BA" w:rsidRPr="00D3365A">
        <w:rPr>
          <w:sz w:val="28"/>
          <w:szCs w:val="28"/>
        </w:rPr>
        <w:t xml:space="preserve"> như sau:</w:t>
      </w:r>
    </w:p>
    <w:p w14:paraId="048D18B2" w14:textId="25EB435C" w:rsidR="00AD4859" w:rsidRPr="00D3365A" w:rsidRDefault="00726A6E" w:rsidP="005A3702">
      <w:pPr>
        <w:pStyle w:val="BodyTextIndent"/>
        <w:spacing w:line="276" w:lineRule="auto"/>
        <w:ind w:firstLine="0"/>
        <w:rPr>
          <w:b/>
          <w:szCs w:val="28"/>
        </w:rPr>
      </w:pPr>
      <w:r w:rsidRPr="00D3365A">
        <w:rPr>
          <w:b/>
          <w:szCs w:val="28"/>
        </w:rPr>
        <w:tab/>
      </w:r>
      <w:r w:rsidR="00911B67" w:rsidRPr="00D3365A">
        <w:rPr>
          <w:b/>
          <w:szCs w:val="28"/>
        </w:rPr>
        <w:t>I. MỤC ĐÍCH, YÊU CẦU</w:t>
      </w:r>
    </w:p>
    <w:p w14:paraId="33F9191D" w14:textId="77777777" w:rsidR="00BC70BF" w:rsidRPr="00D3365A" w:rsidRDefault="00BC70BF" w:rsidP="005A3702">
      <w:pPr>
        <w:pStyle w:val="BodyTextIndent"/>
        <w:spacing w:line="276" w:lineRule="auto"/>
        <w:ind w:firstLine="720"/>
        <w:rPr>
          <w:b/>
          <w:szCs w:val="28"/>
        </w:rPr>
      </w:pPr>
      <w:r w:rsidRPr="00D3365A">
        <w:rPr>
          <w:b/>
          <w:szCs w:val="28"/>
        </w:rPr>
        <w:t>1. Mục đích</w:t>
      </w:r>
    </w:p>
    <w:p w14:paraId="040311E6" w14:textId="1766A5CB" w:rsidR="00726A6E" w:rsidRPr="00D3365A" w:rsidRDefault="00726A6E" w:rsidP="005A3702">
      <w:pPr>
        <w:spacing w:line="276" w:lineRule="auto"/>
        <w:jc w:val="both"/>
        <w:rPr>
          <w:sz w:val="28"/>
          <w:szCs w:val="28"/>
        </w:rPr>
      </w:pPr>
      <w:r w:rsidRPr="00D3365A">
        <w:rPr>
          <w:sz w:val="28"/>
          <w:szCs w:val="28"/>
        </w:rPr>
        <w:tab/>
        <w:t>- Triển khai thực hiện có hiệu quả Kế hoạch hoạt động kiểm soát thủ tục hành chính của Sở Tài nguyên và Môi trường năm 202</w:t>
      </w:r>
      <w:r w:rsidR="00C96356" w:rsidRPr="00D3365A">
        <w:rPr>
          <w:sz w:val="28"/>
          <w:szCs w:val="28"/>
        </w:rPr>
        <w:t>4</w:t>
      </w:r>
      <w:r w:rsidRPr="00D3365A">
        <w:rPr>
          <w:sz w:val="28"/>
          <w:szCs w:val="28"/>
        </w:rPr>
        <w:t xml:space="preserve">. </w:t>
      </w:r>
    </w:p>
    <w:p w14:paraId="16B8835D" w14:textId="035FCDBA" w:rsidR="00726A6E" w:rsidRPr="00D3365A" w:rsidRDefault="00726A6E" w:rsidP="005A3702">
      <w:pPr>
        <w:spacing w:line="276" w:lineRule="auto"/>
        <w:jc w:val="both"/>
        <w:rPr>
          <w:sz w:val="28"/>
          <w:szCs w:val="28"/>
        </w:rPr>
      </w:pPr>
      <w:r w:rsidRPr="00D3365A">
        <w:rPr>
          <w:sz w:val="28"/>
          <w:szCs w:val="28"/>
        </w:rPr>
        <w:tab/>
        <w:t xml:space="preserve">- </w:t>
      </w:r>
      <w:r w:rsidR="001E2631" w:rsidRPr="00D3365A">
        <w:rPr>
          <w:sz w:val="28"/>
          <w:szCs w:val="28"/>
        </w:rPr>
        <w:t>R</w:t>
      </w:r>
      <w:r w:rsidRPr="00D3365A">
        <w:rPr>
          <w:sz w:val="28"/>
          <w:szCs w:val="28"/>
        </w:rPr>
        <w:t>à soát, đánh giá thủ tục hành chính (TTHC) nhằm đẩy mạnh mục tiêu đơn giản hóa các thành phần của TTHC, cắt giảm chi phí, thời gian giải quyết TTHC trên tất cả các lĩnh vực, nâng cao hiệu quả dịch vụ công trực tuyến, đảm bảo tính thống nhất, đồng bộ của các quy định TTHC</w:t>
      </w:r>
      <w:r w:rsidR="001E2631" w:rsidRPr="00D3365A">
        <w:rPr>
          <w:sz w:val="28"/>
          <w:szCs w:val="28"/>
        </w:rPr>
        <w:t xml:space="preserve"> thuộc lĩnh vực tài nguyên và môi trường</w:t>
      </w:r>
      <w:r w:rsidRPr="00D3365A">
        <w:rPr>
          <w:sz w:val="28"/>
          <w:szCs w:val="28"/>
        </w:rPr>
        <w:t xml:space="preserve">. </w:t>
      </w:r>
    </w:p>
    <w:p w14:paraId="743AE303" w14:textId="40818797" w:rsidR="00726A6E" w:rsidRPr="00D3365A" w:rsidRDefault="00726A6E" w:rsidP="005A3702">
      <w:pPr>
        <w:spacing w:line="276" w:lineRule="auto"/>
        <w:jc w:val="both"/>
        <w:rPr>
          <w:sz w:val="28"/>
          <w:szCs w:val="28"/>
        </w:rPr>
      </w:pPr>
      <w:r w:rsidRPr="00D3365A">
        <w:rPr>
          <w:sz w:val="28"/>
          <w:szCs w:val="28"/>
        </w:rPr>
        <w:tab/>
      </w:r>
      <w:r w:rsidR="00CD269C" w:rsidRPr="00D3365A">
        <w:rPr>
          <w:sz w:val="28"/>
          <w:szCs w:val="28"/>
        </w:rPr>
        <w:t xml:space="preserve">- </w:t>
      </w:r>
      <w:r w:rsidRPr="00D3365A">
        <w:rPr>
          <w:sz w:val="28"/>
          <w:szCs w:val="28"/>
        </w:rPr>
        <w:t>Rà soát, đánh giá các quy định TTHC đã được công bố, công khai, nhằm kịp thời phát hiện những TTHC rườm rà, phức tạp, các quy định mâu thuẫn, chồng chéo, không thật sự cần thiết, không phù hợp</w:t>
      </w:r>
      <w:r w:rsidR="00E925EA" w:rsidRPr="00D3365A">
        <w:rPr>
          <w:sz w:val="28"/>
          <w:szCs w:val="28"/>
        </w:rPr>
        <w:t>,</w:t>
      </w:r>
      <w:r w:rsidRPr="00D3365A">
        <w:rPr>
          <w:sz w:val="28"/>
          <w:szCs w:val="28"/>
        </w:rPr>
        <w:t xml:space="preserve"> gây khó khăn, cản trở hoạt động sản xuất, kinh doanh </w:t>
      </w:r>
      <w:r w:rsidR="001E2631" w:rsidRPr="00D3365A">
        <w:rPr>
          <w:sz w:val="28"/>
          <w:szCs w:val="28"/>
        </w:rPr>
        <w:t xml:space="preserve">của doanh nghiệp </w:t>
      </w:r>
      <w:r w:rsidRPr="00D3365A">
        <w:rPr>
          <w:sz w:val="28"/>
          <w:szCs w:val="28"/>
        </w:rPr>
        <w:t xml:space="preserve">và </w:t>
      </w:r>
      <w:r w:rsidR="004F5392">
        <w:rPr>
          <w:sz w:val="28"/>
          <w:szCs w:val="28"/>
        </w:rPr>
        <w:t>n</w:t>
      </w:r>
      <w:r w:rsidR="001E2631" w:rsidRPr="00D3365A">
        <w:rPr>
          <w:sz w:val="28"/>
          <w:szCs w:val="28"/>
        </w:rPr>
        <w:t xml:space="preserve">hân </w:t>
      </w:r>
      <w:r w:rsidRPr="00D3365A">
        <w:rPr>
          <w:sz w:val="28"/>
          <w:szCs w:val="28"/>
        </w:rPr>
        <w:t>dân để kiến nghị cấp có thẩm quyền sửa đổi, bổ sung, thay thế hoặc bãi bỏ theo quy định.</w:t>
      </w:r>
    </w:p>
    <w:p w14:paraId="3572E717" w14:textId="1223D730" w:rsidR="00D17202" w:rsidRPr="00D3365A" w:rsidRDefault="00D17202" w:rsidP="005A3702">
      <w:pPr>
        <w:pStyle w:val="BodyTextIndent"/>
        <w:spacing w:line="276" w:lineRule="auto"/>
        <w:ind w:firstLine="720"/>
        <w:rPr>
          <w:b/>
          <w:szCs w:val="28"/>
        </w:rPr>
      </w:pPr>
      <w:r w:rsidRPr="00D3365A">
        <w:rPr>
          <w:b/>
          <w:szCs w:val="28"/>
        </w:rPr>
        <w:t>2. Yêu cầu</w:t>
      </w:r>
    </w:p>
    <w:p w14:paraId="380CD3F4" w14:textId="64123828" w:rsidR="00726A6E" w:rsidRPr="00D3365A" w:rsidRDefault="00726A6E" w:rsidP="005A3702">
      <w:pPr>
        <w:spacing w:line="276" w:lineRule="auto"/>
        <w:jc w:val="both"/>
        <w:rPr>
          <w:sz w:val="28"/>
          <w:szCs w:val="28"/>
        </w:rPr>
      </w:pPr>
      <w:r w:rsidRPr="00D3365A">
        <w:rPr>
          <w:sz w:val="28"/>
          <w:szCs w:val="28"/>
        </w:rPr>
        <w:tab/>
        <w:t>- Công tác rà soát, đánh giá TTHC phải được tiến hành đồng bộ, hiệu quả, đúng quy định. Kết quả rà soát, đánh giá TTHC phải cụ thể, thiết thực và đáp ứng mục tiêu, yêu cầu cải cách TTHC.</w:t>
      </w:r>
    </w:p>
    <w:p w14:paraId="1888F155" w14:textId="0786BE81" w:rsidR="00B02147" w:rsidRPr="00D3365A" w:rsidRDefault="00B02147" w:rsidP="005A3702">
      <w:pPr>
        <w:spacing w:line="276" w:lineRule="auto"/>
        <w:jc w:val="both"/>
        <w:rPr>
          <w:sz w:val="28"/>
          <w:szCs w:val="28"/>
        </w:rPr>
      </w:pPr>
      <w:r w:rsidRPr="00D3365A">
        <w:rPr>
          <w:sz w:val="28"/>
          <w:szCs w:val="28"/>
        </w:rPr>
        <w:tab/>
        <w:t xml:space="preserve">- Các </w:t>
      </w:r>
      <w:r w:rsidRPr="00214084">
        <w:rPr>
          <w:sz w:val="28"/>
          <w:szCs w:val="28"/>
        </w:rPr>
        <w:t>phòng</w:t>
      </w:r>
      <w:r w:rsidR="00764D4C" w:rsidRPr="00214084">
        <w:rPr>
          <w:sz w:val="28"/>
          <w:szCs w:val="28"/>
        </w:rPr>
        <w:t xml:space="preserve">: Đất đai 1, Đất đai 2, Môi trường, Tài nguyên nước và </w:t>
      </w:r>
      <w:r w:rsidRPr="00214084">
        <w:rPr>
          <w:sz w:val="28"/>
          <w:szCs w:val="28"/>
        </w:rPr>
        <w:t xml:space="preserve"> </w:t>
      </w:r>
      <w:r w:rsidR="002D540E" w:rsidRPr="00214084">
        <w:rPr>
          <w:sz w:val="28"/>
          <w:szCs w:val="28"/>
        </w:rPr>
        <w:t>Văn phòng Đăng ký đất đai</w:t>
      </w:r>
      <w:r w:rsidRPr="00214084">
        <w:rPr>
          <w:sz w:val="28"/>
          <w:szCs w:val="28"/>
        </w:rPr>
        <w:t xml:space="preserve"> chủ trì</w:t>
      </w:r>
      <w:r w:rsidR="001E2631" w:rsidRPr="00214084">
        <w:rPr>
          <w:sz w:val="28"/>
          <w:szCs w:val="28"/>
        </w:rPr>
        <w:t>, phối hợp với Văn phòng rà soát</w:t>
      </w:r>
      <w:r w:rsidR="009D3F75" w:rsidRPr="00214084">
        <w:rPr>
          <w:sz w:val="28"/>
          <w:szCs w:val="28"/>
        </w:rPr>
        <w:t>,</w:t>
      </w:r>
      <w:r w:rsidR="001E2631" w:rsidRPr="00214084">
        <w:rPr>
          <w:sz w:val="28"/>
          <w:szCs w:val="28"/>
        </w:rPr>
        <w:t xml:space="preserve"> </w:t>
      </w:r>
      <w:r w:rsidRPr="00214084">
        <w:rPr>
          <w:sz w:val="28"/>
          <w:szCs w:val="28"/>
        </w:rPr>
        <w:t>đánh giá các quy định có liên quan đến TTHC</w:t>
      </w:r>
      <w:r w:rsidR="009D3F75" w:rsidRPr="00214084">
        <w:rPr>
          <w:sz w:val="28"/>
          <w:szCs w:val="28"/>
        </w:rPr>
        <w:t xml:space="preserve"> thuộc lĩnh vực của phòng, đơn vị mình phụ trách</w:t>
      </w:r>
      <w:r w:rsidRPr="00214084">
        <w:rPr>
          <w:sz w:val="28"/>
          <w:szCs w:val="28"/>
        </w:rPr>
        <w:t>; rà soát, đánh giá sự cần thiết, tính hợp lý, hợp</w:t>
      </w:r>
      <w:r w:rsidRPr="00D3365A">
        <w:rPr>
          <w:sz w:val="28"/>
          <w:szCs w:val="28"/>
        </w:rPr>
        <w:t xml:space="preserve"> pháp của TTHC và chi phí </w:t>
      </w:r>
      <w:r w:rsidR="001E2631" w:rsidRPr="00D3365A">
        <w:rPr>
          <w:sz w:val="28"/>
          <w:szCs w:val="28"/>
        </w:rPr>
        <w:t xml:space="preserve">thực hiện </w:t>
      </w:r>
      <w:r w:rsidRPr="00D3365A">
        <w:rPr>
          <w:sz w:val="28"/>
          <w:szCs w:val="28"/>
        </w:rPr>
        <w:t>thủ TTHC đang giải quyết thực hiện theo quy trình được quy định tại Thông tư số 02/2017/TT-VPCP ngày 31/10/2017 của Văn phòng Chính phủ.</w:t>
      </w:r>
    </w:p>
    <w:p w14:paraId="7EE7F7E5" w14:textId="668BD37C" w:rsidR="00881102" w:rsidRPr="00D3365A" w:rsidRDefault="00726A6E" w:rsidP="00214084">
      <w:pPr>
        <w:spacing w:line="264" w:lineRule="auto"/>
        <w:jc w:val="both"/>
        <w:rPr>
          <w:sz w:val="28"/>
          <w:szCs w:val="28"/>
        </w:rPr>
      </w:pPr>
      <w:r w:rsidRPr="00D3365A">
        <w:rPr>
          <w:sz w:val="28"/>
          <w:szCs w:val="28"/>
        </w:rPr>
        <w:lastRenderedPageBreak/>
        <w:tab/>
        <w:t xml:space="preserve"> - </w:t>
      </w:r>
      <w:r w:rsidR="005B730F">
        <w:rPr>
          <w:sz w:val="28"/>
          <w:szCs w:val="28"/>
        </w:rPr>
        <w:t>Đề xuất phương án</w:t>
      </w:r>
      <w:r w:rsidRPr="00D3365A">
        <w:rPr>
          <w:sz w:val="28"/>
          <w:szCs w:val="28"/>
        </w:rPr>
        <w:t xml:space="preserve"> kiến nghị đơn giản hóa TTHC (nếu có) phải có tính khả thi, kịp thời kiến nghị UBND tỉnh, các bộ, ngành Trung ương sửa đổi, bổ sung, thay thế hoặc bãi bỏ những TTHC không phù hợp, bảo</w:t>
      </w:r>
      <w:r w:rsidR="004F5392">
        <w:rPr>
          <w:sz w:val="28"/>
          <w:szCs w:val="28"/>
        </w:rPr>
        <w:t xml:space="preserve"> đảm</w:t>
      </w:r>
      <w:r w:rsidRPr="00D3365A">
        <w:rPr>
          <w:sz w:val="28"/>
          <w:szCs w:val="28"/>
        </w:rPr>
        <w:t xml:space="preserve"> thống nhất trong quá trình thực hiện, giảm bớt khó khăn, chi phí thực hiện TTHC.</w:t>
      </w:r>
    </w:p>
    <w:p w14:paraId="7FF9C019" w14:textId="77777777" w:rsidR="00407F74" w:rsidRPr="00D3365A" w:rsidRDefault="00726A6E" w:rsidP="00214084">
      <w:pPr>
        <w:spacing w:line="264" w:lineRule="auto"/>
        <w:jc w:val="both"/>
        <w:rPr>
          <w:sz w:val="28"/>
          <w:szCs w:val="28"/>
        </w:rPr>
      </w:pPr>
      <w:r w:rsidRPr="00D3365A">
        <w:rPr>
          <w:sz w:val="28"/>
          <w:szCs w:val="28"/>
        </w:rPr>
        <w:tab/>
      </w:r>
      <w:r w:rsidR="00407F74" w:rsidRPr="00D3365A">
        <w:rPr>
          <w:b/>
          <w:sz w:val="28"/>
          <w:szCs w:val="28"/>
        </w:rPr>
        <w:t>II. NỘI DUNG, PHẠM VI THỰC HIỆN</w:t>
      </w:r>
      <w:r w:rsidR="00407F74" w:rsidRPr="00D3365A">
        <w:rPr>
          <w:sz w:val="28"/>
          <w:szCs w:val="28"/>
        </w:rPr>
        <w:t xml:space="preserve"> </w:t>
      </w:r>
    </w:p>
    <w:p w14:paraId="09259371" w14:textId="77777777" w:rsidR="00407F74" w:rsidRPr="00D3365A" w:rsidRDefault="00407F74" w:rsidP="00214084">
      <w:pPr>
        <w:spacing w:line="264" w:lineRule="auto"/>
        <w:ind w:firstLine="720"/>
        <w:jc w:val="both"/>
        <w:rPr>
          <w:b/>
          <w:sz w:val="28"/>
          <w:szCs w:val="28"/>
        </w:rPr>
      </w:pPr>
      <w:r w:rsidRPr="00D3365A">
        <w:rPr>
          <w:b/>
          <w:sz w:val="28"/>
          <w:szCs w:val="28"/>
        </w:rPr>
        <w:t>1. Nội dung</w:t>
      </w:r>
    </w:p>
    <w:p w14:paraId="74516DB4" w14:textId="6F8E648A" w:rsidR="00407F74" w:rsidRPr="00D3365A" w:rsidRDefault="00407F74" w:rsidP="00214084">
      <w:pPr>
        <w:spacing w:line="264" w:lineRule="auto"/>
        <w:ind w:firstLine="720"/>
        <w:jc w:val="both"/>
        <w:rPr>
          <w:sz w:val="28"/>
          <w:szCs w:val="28"/>
        </w:rPr>
      </w:pPr>
      <w:r w:rsidRPr="00D3365A">
        <w:rPr>
          <w:sz w:val="28"/>
          <w:szCs w:val="28"/>
        </w:rPr>
        <w:t xml:space="preserve"> - Tập trung rà soát, đánh giá các quy định, TTHC thuộc thẩm quyền giải quyết, phạm vi quản lý của Sở </w:t>
      </w:r>
      <w:r w:rsidR="00E04B38" w:rsidRPr="00D3365A">
        <w:rPr>
          <w:sz w:val="28"/>
          <w:szCs w:val="28"/>
        </w:rPr>
        <w:t>Tài nguyên và Môi trường</w:t>
      </w:r>
      <w:r w:rsidRPr="00D3365A">
        <w:rPr>
          <w:sz w:val="28"/>
          <w:szCs w:val="28"/>
        </w:rPr>
        <w:t xml:space="preserve">, trọng tâm là rà soát các quy định, TTHC có số lượng phát sinh nhiều và liên quan trực tiếp đến đời sống, hoạt động đầu tư, </w:t>
      </w:r>
      <w:r w:rsidR="001E2631" w:rsidRPr="00D3365A">
        <w:rPr>
          <w:sz w:val="28"/>
          <w:szCs w:val="28"/>
        </w:rPr>
        <w:t xml:space="preserve">sản xuất, </w:t>
      </w:r>
      <w:r w:rsidRPr="00D3365A">
        <w:rPr>
          <w:sz w:val="28"/>
          <w:szCs w:val="28"/>
        </w:rPr>
        <w:t>kinh doanh của doanh nghiệp</w:t>
      </w:r>
      <w:r w:rsidR="001E2631" w:rsidRPr="00D3365A">
        <w:rPr>
          <w:sz w:val="28"/>
          <w:szCs w:val="28"/>
        </w:rPr>
        <w:t xml:space="preserve"> và người dân</w:t>
      </w:r>
      <w:r w:rsidRPr="00D3365A">
        <w:rPr>
          <w:sz w:val="28"/>
          <w:szCs w:val="28"/>
        </w:rPr>
        <w:t xml:space="preserve">. </w:t>
      </w:r>
    </w:p>
    <w:p w14:paraId="2A0FA510" w14:textId="4869B94C" w:rsidR="00407F74" w:rsidRPr="00D3365A" w:rsidRDefault="00407F74" w:rsidP="00214084">
      <w:pPr>
        <w:spacing w:line="264" w:lineRule="auto"/>
        <w:ind w:firstLine="720"/>
        <w:jc w:val="both"/>
        <w:rPr>
          <w:sz w:val="28"/>
          <w:szCs w:val="28"/>
        </w:rPr>
      </w:pPr>
      <w:r w:rsidRPr="00D3365A">
        <w:rPr>
          <w:sz w:val="28"/>
          <w:szCs w:val="28"/>
        </w:rPr>
        <w:t xml:space="preserve">- Ưu tiên lựa chọn rà soát các TTHC hoặc quy định có liên quan phát sinh nhiều vướng mắc, bất cập trong quá trình giải quyết thực tế; chú trọng lựa chọn rà soát các TTHC có quy định về yêu cầu điều kiện, thành phần hồ sơ </w:t>
      </w:r>
      <w:r w:rsidR="001E2631" w:rsidRPr="00D3365A">
        <w:rPr>
          <w:sz w:val="28"/>
          <w:szCs w:val="28"/>
        </w:rPr>
        <w:t>còn rườm rà,</w:t>
      </w:r>
      <w:r w:rsidRPr="00D3365A">
        <w:rPr>
          <w:sz w:val="28"/>
          <w:szCs w:val="28"/>
        </w:rPr>
        <w:t xml:space="preserve"> gây cản trở đầu tư</w:t>
      </w:r>
      <w:r w:rsidR="001E2631" w:rsidRPr="00D3365A">
        <w:rPr>
          <w:sz w:val="28"/>
          <w:szCs w:val="28"/>
        </w:rPr>
        <w:t>,</w:t>
      </w:r>
      <w:r w:rsidRPr="00D3365A">
        <w:rPr>
          <w:sz w:val="28"/>
          <w:szCs w:val="28"/>
        </w:rPr>
        <w:t xml:space="preserve"> sản xuất, kinh doanh cho đối tượng thực hiện TTHC; còn tình trạng lạm dụng yêu cầu nộp bản sao có chứng thực đối với giấy tờ văn bản khi thực hiện TTHC; yêu cầu về thời hạn giải quyết nhiều hơn so với quy định và thực tế giải quyết hồ sơ để đề xuất đơn giản hóa. </w:t>
      </w:r>
    </w:p>
    <w:p w14:paraId="5FC4981E" w14:textId="77777777" w:rsidR="00407F74" w:rsidRPr="00D3365A" w:rsidRDefault="00407F74" w:rsidP="00214084">
      <w:pPr>
        <w:spacing w:line="264" w:lineRule="auto"/>
        <w:ind w:firstLine="720"/>
        <w:jc w:val="both"/>
        <w:rPr>
          <w:b/>
          <w:sz w:val="28"/>
          <w:szCs w:val="28"/>
        </w:rPr>
      </w:pPr>
      <w:r w:rsidRPr="00D3365A">
        <w:rPr>
          <w:b/>
          <w:sz w:val="28"/>
          <w:szCs w:val="28"/>
        </w:rPr>
        <w:t>2. Phạm vi</w:t>
      </w:r>
    </w:p>
    <w:p w14:paraId="41A36E20" w14:textId="38AE239E" w:rsidR="00407F74" w:rsidRPr="00D3365A" w:rsidRDefault="00407F74" w:rsidP="00214084">
      <w:pPr>
        <w:spacing w:line="264" w:lineRule="auto"/>
        <w:ind w:firstLine="720"/>
        <w:jc w:val="both"/>
        <w:rPr>
          <w:sz w:val="28"/>
          <w:szCs w:val="28"/>
        </w:rPr>
      </w:pPr>
      <w:r w:rsidRPr="00D3365A">
        <w:rPr>
          <w:sz w:val="28"/>
          <w:szCs w:val="28"/>
        </w:rPr>
        <w:t xml:space="preserve"> Tập trung rà soát các quy định, TTHC thuộc thẩm quyền giải quyết và phạm vi quản lý của Sở Tài nguyên và Môi trường </w:t>
      </w:r>
      <w:r w:rsidRPr="00D3365A">
        <w:rPr>
          <w:i/>
          <w:sz w:val="28"/>
          <w:szCs w:val="28"/>
        </w:rPr>
        <w:t xml:space="preserve">(Theo </w:t>
      </w:r>
      <w:r w:rsidR="004F5392">
        <w:rPr>
          <w:i/>
          <w:sz w:val="28"/>
          <w:szCs w:val="28"/>
        </w:rPr>
        <w:t>D</w:t>
      </w:r>
      <w:r w:rsidRPr="00D3365A">
        <w:rPr>
          <w:i/>
          <w:sz w:val="28"/>
          <w:szCs w:val="28"/>
        </w:rPr>
        <w:t>anh mục đính kèm)</w:t>
      </w:r>
      <w:r w:rsidRPr="00D3365A">
        <w:rPr>
          <w:sz w:val="28"/>
          <w:szCs w:val="28"/>
        </w:rPr>
        <w:t xml:space="preserve">. </w:t>
      </w:r>
    </w:p>
    <w:p w14:paraId="26F984D9" w14:textId="77777777" w:rsidR="00407F74" w:rsidRPr="00D3365A" w:rsidRDefault="00407F74" w:rsidP="00214084">
      <w:pPr>
        <w:spacing w:line="264" w:lineRule="auto"/>
        <w:ind w:firstLine="720"/>
        <w:jc w:val="both"/>
        <w:rPr>
          <w:b/>
          <w:sz w:val="28"/>
          <w:szCs w:val="28"/>
        </w:rPr>
      </w:pPr>
      <w:r w:rsidRPr="00D3365A">
        <w:rPr>
          <w:b/>
          <w:sz w:val="28"/>
          <w:szCs w:val="28"/>
        </w:rPr>
        <w:t xml:space="preserve">III. CÁCH THỨC THỰC HIỆN </w:t>
      </w:r>
    </w:p>
    <w:p w14:paraId="0296664C" w14:textId="77777777" w:rsidR="00407F74" w:rsidRPr="00D3365A" w:rsidRDefault="00407F74" w:rsidP="00214084">
      <w:pPr>
        <w:spacing w:line="264" w:lineRule="auto"/>
        <w:ind w:firstLine="720"/>
        <w:jc w:val="both"/>
        <w:rPr>
          <w:b/>
          <w:sz w:val="28"/>
          <w:szCs w:val="28"/>
        </w:rPr>
      </w:pPr>
      <w:r w:rsidRPr="00D3365A">
        <w:rPr>
          <w:b/>
          <w:sz w:val="28"/>
          <w:szCs w:val="28"/>
        </w:rPr>
        <w:t xml:space="preserve">1. Bước 1: Tập hợp, thống kê thủ tục hành chính được rà soát đánh giá </w:t>
      </w:r>
    </w:p>
    <w:p w14:paraId="34113279" w14:textId="7D12E8BF" w:rsidR="00407F74" w:rsidRPr="00D3365A" w:rsidRDefault="00E70650" w:rsidP="00214084">
      <w:pPr>
        <w:spacing w:line="264" w:lineRule="auto"/>
        <w:ind w:firstLine="720"/>
        <w:jc w:val="both"/>
        <w:rPr>
          <w:sz w:val="28"/>
          <w:szCs w:val="28"/>
        </w:rPr>
      </w:pPr>
      <w:r w:rsidRPr="00D3365A">
        <w:rPr>
          <w:sz w:val="28"/>
          <w:szCs w:val="28"/>
        </w:rPr>
        <w:t xml:space="preserve">Các </w:t>
      </w:r>
      <w:r w:rsidR="00EE6F41" w:rsidRPr="00D3365A">
        <w:rPr>
          <w:sz w:val="28"/>
          <w:szCs w:val="28"/>
        </w:rPr>
        <w:t>phòng</w:t>
      </w:r>
      <w:r w:rsidR="00EE6F41">
        <w:rPr>
          <w:sz w:val="28"/>
          <w:szCs w:val="28"/>
        </w:rPr>
        <w:t xml:space="preserve">: Đất đai 1, Đất đai 2, Môi trường, Tài nguyên nước </w:t>
      </w:r>
      <w:r w:rsidR="00306901" w:rsidRPr="00D3365A">
        <w:rPr>
          <w:sz w:val="28"/>
          <w:szCs w:val="28"/>
        </w:rPr>
        <w:t>và Văn phòng Đăng ký đất đai</w:t>
      </w:r>
      <w:r w:rsidR="00407F74" w:rsidRPr="00D3365A">
        <w:rPr>
          <w:sz w:val="28"/>
          <w:szCs w:val="28"/>
        </w:rPr>
        <w:t xml:space="preserve"> thống kê đầy đủ các TTHC đang có hiệu lực thi hành và được UBND tỉnh ban hành quyết định công bố để tiến hành thực hiện rà soát, đánh giá. </w:t>
      </w:r>
    </w:p>
    <w:p w14:paraId="7112E987" w14:textId="77777777" w:rsidR="00407F74" w:rsidRPr="00D3365A" w:rsidRDefault="00407F74" w:rsidP="00214084">
      <w:pPr>
        <w:spacing w:line="264" w:lineRule="auto"/>
        <w:ind w:firstLine="720"/>
        <w:jc w:val="both"/>
        <w:rPr>
          <w:b/>
          <w:sz w:val="28"/>
          <w:szCs w:val="28"/>
        </w:rPr>
      </w:pPr>
      <w:r w:rsidRPr="00D3365A">
        <w:rPr>
          <w:b/>
          <w:sz w:val="28"/>
          <w:szCs w:val="28"/>
        </w:rPr>
        <w:t xml:space="preserve">2. Bước 2: Đánh giá sự cần thiết, tính hợp lý, hợp pháp, sự phù hợp của từng TTHC theo quy định tại Điều 25, Điều 26 và Điều 27 Thông tư số 02/2017/TT-VPCP ngày 31/10/2017 của Văn phòng Chính phủ: </w:t>
      </w:r>
    </w:p>
    <w:p w14:paraId="77BA9A39" w14:textId="5AA40016" w:rsidR="00407F74" w:rsidRPr="00D3365A" w:rsidRDefault="00407F74" w:rsidP="00214084">
      <w:pPr>
        <w:spacing w:line="264" w:lineRule="auto"/>
        <w:ind w:firstLine="720"/>
        <w:jc w:val="both"/>
        <w:rPr>
          <w:sz w:val="28"/>
          <w:szCs w:val="28"/>
        </w:rPr>
      </w:pPr>
      <w:r w:rsidRPr="00D3365A">
        <w:rPr>
          <w:sz w:val="28"/>
          <w:szCs w:val="28"/>
        </w:rPr>
        <w:t xml:space="preserve">- </w:t>
      </w:r>
      <w:r w:rsidR="00E70650" w:rsidRPr="00D3365A">
        <w:rPr>
          <w:sz w:val="28"/>
          <w:szCs w:val="28"/>
        </w:rPr>
        <w:t xml:space="preserve">Các </w:t>
      </w:r>
      <w:r w:rsidR="00EE6F41" w:rsidRPr="00D3365A">
        <w:rPr>
          <w:sz w:val="28"/>
          <w:szCs w:val="28"/>
        </w:rPr>
        <w:t>phòng</w:t>
      </w:r>
      <w:r w:rsidR="00EE6F41">
        <w:rPr>
          <w:sz w:val="28"/>
          <w:szCs w:val="28"/>
        </w:rPr>
        <w:t xml:space="preserve">: Đất đai 1, Đất đai 2, Môi trường, Tài nguyên nước </w:t>
      </w:r>
      <w:r w:rsidR="00306901" w:rsidRPr="00D3365A">
        <w:rPr>
          <w:sz w:val="28"/>
          <w:szCs w:val="28"/>
        </w:rPr>
        <w:t>và Văn phòng Đăng ký đất đai</w:t>
      </w:r>
      <w:r w:rsidR="001E2631" w:rsidRPr="00D3365A">
        <w:rPr>
          <w:sz w:val="28"/>
          <w:szCs w:val="28"/>
        </w:rPr>
        <w:t xml:space="preserve"> chủ trì</w:t>
      </w:r>
      <w:r w:rsidRPr="00D3365A">
        <w:rPr>
          <w:sz w:val="28"/>
          <w:szCs w:val="28"/>
        </w:rPr>
        <w:t xml:space="preserve"> rà soát, đối chiếu giữa nội dung TTHC đã được công bố với các quy định của pháp luật có liên quan, dựa vào tình hình thực tế giải quyết TTHC thuộc lĩnh vực của </w:t>
      </w:r>
      <w:r w:rsidR="00E70650" w:rsidRPr="00D3365A">
        <w:rPr>
          <w:sz w:val="28"/>
          <w:szCs w:val="28"/>
        </w:rPr>
        <w:t>p</w:t>
      </w:r>
      <w:r w:rsidRPr="00D3365A">
        <w:rPr>
          <w:sz w:val="28"/>
          <w:szCs w:val="28"/>
        </w:rPr>
        <w:t>hòng</w:t>
      </w:r>
      <w:r w:rsidR="00E70650" w:rsidRPr="00D3365A">
        <w:rPr>
          <w:sz w:val="28"/>
          <w:szCs w:val="28"/>
        </w:rPr>
        <w:t>, đơn vị</w:t>
      </w:r>
      <w:r w:rsidR="00293717" w:rsidRPr="00D3365A">
        <w:rPr>
          <w:sz w:val="28"/>
          <w:szCs w:val="28"/>
        </w:rPr>
        <w:t xml:space="preserve"> </w:t>
      </w:r>
      <w:r w:rsidR="00EE6F41">
        <w:rPr>
          <w:sz w:val="28"/>
          <w:szCs w:val="28"/>
        </w:rPr>
        <w:t xml:space="preserve">mình phụ trách </w:t>
      </w:r>
      <w:r w:rsidRPr="00D3365A">
        <w:rPr>
          <w:sz w:val="28"/>
          <w:szCs w:val="28"/>
        </w:rPr>
        <w:t xml:space="preserve">để xác định những nội dung bất cập, rườm rà, phức tạp, quy định chồng chéo của các văn bản QPPL có quy định TTHC để có phương án đơn giản hóa TTHC. Từ đó báo cáo, đề xuất kiến nghị cơ quan cấp có thẩm quyền sửa đổi, bổ sung, thay thế hoặc bãi bỏ theo quy định. </w:t>
      </w:r>
    </w:p>
    <w:p w14:paraId="4C15B98B" w14:textId="77777777" w:rsidR="00407F74" w:rsidRPr="00D3365A" w:rsidRDefault="00407F74" w:rsidP="00214084">
      <w:pPr>
        <w:spacing w:line="264" w:lineRule="auto"/>
        <w:ind w:firstLine="720"/>
        <w:jc w:val="both"/>
        <w:rPr>
          <w:sz w:val="28"/>
          <w:szCs w:val="28"/>
        </w:rPr>
      </w:pPr>
      <w:r w:rsidRPr="00D3365A">
        <w:rPr>
          <w:sz w:val="28"/>
          <w:szCs w:val="28"/>
        </w:rPr>
        <w:t xml:space="preserve">- Việc thực hiện rà soát, đánh giá phải dựa vào các nội dung hướng dẫn theo quy định tại Điều 25, Điều 26 và Điều 27 Thông tư số 02/2017/TT-VPCP ngày 31/10/2017 của Văn phòng Chính phủ hướng dẫn về nghiệp vụ kiểm soát TTHC; tổng hợp kết quả rà soát, đánh giá, gồm các nội dung: </w:t>
      </w:r>
    </w:p>
    <w:p w14:paraId="7A6F5D62" w14:textId="77777777" w:rsidR="00407F74" w:rsidRPr="00D3365A" w:rsidRDefault="00407F74" w:rsidP="00214084">
      <w:pPr>
        <w:spacing w:line="264" w:lineRule="auto"/>
        <w:ind w:firstLine="720"/>
        <w:jc w:val="both"/>
        <w:rPr>
          <w:i/>
          <w:sz w:val="28"/>
          <w:szCs w:val="28"/>
        </w:rPr>
      </w:pPr>
      <w:r w:rsidRPr="00D3365A">
        <w:rPr>
          <w:i/>
          <w:sz w:val="28"/>
          <w:szCs w:val="28"/>
        </w:rPr>
        <w:lastRenderedPageBreak/>
        <w:t xml:space="preserve">+ Phương án đơn giản hóa TTHC và các sáng kiến cải cách TTHC (nếu có); </w:t>
      </w:r>
    </w:p>
    <w:p w14:paraId="4AB51AF2" w14:textId="77777777" w:rsidR="00407F74" w:rsidRPr="00D3365A" w:rsidRDefault="00407F74" w:rsidP="00214084">
      <w:pPr>
        <w:spacing w:line="264" w:lineRule="auto"/>
        <w:ind w:firstLine="720"/>
        <w:jc w:val="both"/>
        <w:rPr>
          <w:i/>
          <w:sz w:val="28"/>
          <w:szCs w:val="28"/>
        </w:rPr>
      </w:pPr>
      <w:r w:rsidRPr="00D3365A">
        <w:rPr>
          <w:i/>
          <w:sz w:val="28"/>
          <w:szCs w:val="28"/>
        </w:rPr>
        <w:t xml:space="preserve">+ Lý do; </w:t>
      </w:r>
    </w:p>
    <w:p w14:paraId="44C180EC" w14:textId="20D7A004" w:rsidR="00407F74" w:rsidRPr="00D3365A" w:rsidRDefault="00407F74" w:rsidP="00214084">
      <w:pPr>
        <w:spacing w:line="264" w:lineRule="auto"/>
        <w:ind w:firstLine="720"/>
        <w:jc w:val="both"/>
        <w:rPr>
          <w:i/>
          <w:sz w:val="28"/>
          <w:szCs w:val="28"/>
        </w:rPr>
      </w:pPr>
      <w:r w:rsidRPr="00D3365A">
        <w:rPr>
          <w:i/>
          <w:sz w:val="28"/>
          <w:szCs w:val="28"/>
        </w:rPr>
        <w:t xml:space="preserve">+ Chi phí cắt giảm khi đơn giản hóa; </w:t>
      </w:r>
    </w:p>
    <w:p w14:paraId="0B2274BA" w14:textId="2BFC8375" w:rsidR="00407F74" w:rsidRPr="00D3365A" w:rsidRDefault="00407F74" w:rsidP="00214084">
      <w:pPr>
        <w:spacing w:line="264" w:lineRule="auto"/>
        <w:ind w:firstLine="720"/>
        <w:jc w:val="both"/>
        <w:rPr>
          <w:sz w:val="28"/>
          <w:szCs w:val="28"/>
        </w:rPr>
      </w:pPr>
      <w:r w:rsidRPr="00D3365A">
        <w:rPr>
          <w:i/>
          <w:sz w:val="28"/>
          <w:szCs w:val="28"/>
        </w:rPr>
        <w:t xml:space="preserve">+ Kiến nghị thực </w:t>
      </w:r>
      <w:r w:rsidR="001E2631" w:rsidRPr="00D3365A">
        <w:rPr>
          <w:i/>
          <w:sz w:val="28"/>
          <w:szCs w:val="28"/>
        </w:rPr>
        <w:t>hiện</w:t>
      </w:r>
      <w:r w:rsidR="006B7254">
        <w:rPr>
          <w:i/>
          <w:sz w:val="28"/>
          <w:szCs w:val="28"/>
        </w:rPr>
        <w:t>;</w:t>
      </w:r>
    </w:p>
    <w:p w14:paraId="3674CE5F" w14:textId="15EA1B6E" w:rsidR="00407F74" w:rsidRPr="00D3365A" w:rsidRDefault="005F2DF5" w:rsidP="00214084">
      <w:pPr>
        <w:spacing w:line="264" w:lineRule="auto"/>
        <w:ind w:firstLine="720"/>
        <w:jc w:val="both"/>
        <w:rPr>
          <w:b/>
          <w:sz w:val="28"/>
          <w:szCs w:val="28"/>
        </w:rPr>
      </w:pPr>
      <w:r w:rsidRPr="00D3365A">
        <w:rPr>
          <w:sz w:val="28"/>
          <w:szCs w:val="28"/>
        </w:rPr>
        <w:t xml:space="preserve">Các </w:t>
      </w:r>
      <w:r w:rsidR="00EE6F41" w:rsidRPr="00D3365A">
        <w:rPr>
          <w:sz w:val="28"/>
          <w:szCs w:val="28"/>
        </w:rPr>
        <w:t>phòng</w:t>
      </w:r>
      <w:r w:rsidR="00EE6F41">
        <w:rPr>
          <w:sz w:val="28"/>
          <w:szCs w:val="28"/>
        </w:rPr>
        <w:t xml:space="preserve">: Đất đai 1, Đất đai 2, Môi trường, Tài nguyên nước </w:t>
      </w:r>
      <w:r w:rsidR="006B7254" w:rsidRPr="00D3365A">
        <w:rPr>
          <w:sz w:val="28"/>
          <w:szCs w:val="28"/>
        </w:rPr>
        <w:t xml:space="preserve">và Văn phòng Đăng ký đất đai </w:t>
      </w:r>
      <w:r w:rsidRPr="00D3365A">
        <w:rPr>
          <w:sz w:val="28"/>
          <w:szCs w:val="28"/>
        </w:rPr>
        <w:t>g</w:t>
      </w:r>
      <w:r w:rsidR="00407F74" w:rsidRPr="00D3365A">
        <w:rPr>
          <w:sz w:val="28"/>
          <w:szCs w:val="28"/>
        </w:rPr>
        <w:t xml:space="preserve">ửi kết quả rà soát, đánh giá (đồng thời gửi kèm </w:t>
      </w:r>
      <w:r w:rsidR="007F1892">
        <w:rPr>
          <w:sz w:val="28"/>
          <w:szCs w:val="28"/>
        </w:rPr>
        <w:t>B</w:t>
      </w:r>
      <w:r w:rsidR="00407F74" w:rsidRPr="00D3365A">
        <w:rPr>
          <w:sz w:val="28"/>
          <w:szCs w:val="28"/>
        </w:rPr>
        <w:t xml:space="preserve">iểu rà soát, đánh giá); sơ đồ nhóm TTHC trước và sau rà soát (đối với trường hợp rà soát nhóm) về Văn phòng Sở để xem xét, đánh giá chất lượng. </w:t>
      </w:r>
      <w:r w:rsidR="00407F74" w:rsidRPr="00D3365A">
        <w:rPr>
          <w:b/>
          <w:sz w:val="28"/>
          <w:szCs w:val="28"/>
        </w:rPr>
        <w:t xml:space="preserve">Hoàn thành trước ngày </w:t>
      </w:r>
      <w:r w:rsidR="00515F82" w:rsidRPr="00D3365A">
        <w:rPr>
          <w:b/>
          <w:sz w:val="28"/>
          <w:szCs w:val="28"/>
        </w:rPr>
        <w:t>30</w:t>
      </w:r>
      <w:r w:rsidR="00862921" w:rsidRPr="00D3365A">
        <w:rPr>
          <w:b/>
          <w:sz w:val="28"/>
          <w:szCs w:val="28"/>
        </w:rPr>
        <w:t>/</w:t>
      </w:r>
      <w:r w:rsidR="00AD4CEA" w:rsidRPr="00D3365A">
        <w:rPr>
          <w:b/>
          <w:sz w:val="28"/>
          <w:szCs w:val="28"/>
        </w:rPr>
        <w:t>5</w:t>
      </w:r>
      <w:r w:rsidR="00407F74" w:rsidRPr="00D3365A">
        <w:rPr>
          <w:b/>
          <w:sz w:val="28"/>
          <w:szCs w:val="28"/>
        </w:rPr>
        <w:t>/202</w:t>
      </w:r>
      <w:r w:rsidR="00D67283" w:rsidRPr="00D3365A">
        <w:rPr>
          <w:b/>
          <w:sz w:val="28"/>
          <w:szCs w:val="28"/>
        </w:rPr>
        <w:t>4</w:t>
      </w:r>
      <w:r w:rsidR="00407F74" w:rsidRPr="00D3365A">
        <w:rPr>
          <w:b/>
          <w:sz w:val="28"/>
          <w:szCs w:val="28"/>
        </w:rPr>
        <w:t xml:space="preserve">. </w:t>
      </w:r>
    </w:p>
    <w:p w14:paraId="275A7D61" w14:textId="77777777" w:rsidR="00407F74" w:rsidRPr="00D3365A" w:rsidRDefault="00407F74" w:rsidP="00214084">
      <w:pPr>
        <w:spacing w:line="264" w:lineRule="auto"/>
        <w:ind w:firstLine="720"/>
        <w:jc w:val="both"/>
        <w:rPr>
          <w:b/>
          <w:sz w:val="28"/>
          <w:szCs w:val="28"/>
        </w:rPr>
      </w:pPr>
      <w:r w:rsidRPr="00D3365A">
        <w:rPr>
          <w:b/>
          <w:sz w:val="28"/>
          <w:szCs w:val="28"/>
        </w:rPr>
        <w:t xml:space="preserve">3. Bước 3: Kiểm tra và tổng hợp kết quả rà soát, đánh giá </w:t>
      </w:r>
    </w:p>
    <w:p w14:paraId="3489D2AE" w14:textId="71FF47D9" w:rsidR="00407F74" w:rsidRPr="00D3365A" w:rsidRDefault="00407F74" w:rsidP="00214084">
      <w:pPr>
        <w:spacing w:line="264" w:lineRule="auto"/>
        <w:ind w:firstLine="720"/>
        <w:jc w:val="both"/>
        <w:rPr>
          <w:sz w:val="28"/>
          <w:szCs w:val="28"/>
        </w:rPr>
      </w:pPr>
      <w:r w:rsidRPr="00D3365A">
        <w:rPr>
          <w:sz w:val="28"/>
          <w:szCs w:val="28"/>
        </w:rPr>
        <w:t>- Tr</w:t>
      </w:r>
      <w:r w:rsidR="00B4032E" w:rsidRPr="00D3365A">
        <w:rPr>
          <w:sz w:val="28"/>
          <w:szCs w:val="28"/>
        </w:rPr>
        <w:t>ên cơ sở kết quả rà soát</w:t>
      </w:r>
      <w:r w:rsidR="00117872" w:rsidRPr="00D3365A">
        <w:rPr>
          <w:sz w:val="28"/>
          <w:szCs w:val="28"/>
        </w:rPr>
        <w:t>, các</w:t>
      </w:r>
      <w:r w:rsidR="00B4032E" w:rsidRPr="00D3365A">
        <w:rPr>
          <w:sz w:val="28"/>
          <w:szCs w:val="28"/>
        </w:rPr>
        <w:t xml:space="preserve"> </w:t>
      </w:r>
      <w:r w:rsidR="00EE6F41" w:rsidRPr="00D3365A">
        <w:rPr>
          <w:sz w:val="28"/>
          <w:szCs w:val="28"/>
        </w:rPr>
        <w:t>phòng</w:t>
      </w:r>
      <w:r w:rsidR="00EE6F41">
        <w:rPr>
          <w:sz w:val="28"/>
          <w:szCs w:val="28"/>
        </w:rPr>
        <w:t xml:space="preserve">: Đất đai 1, Đất đai 2, Môi trường, Tài nguyên nước </w:t>
      </w:r>
      <w:r w:rsidR="006B7254" w:rsidRPr="00D3365A">
        <w:rPr>
          <w:sz w:val="28"/>
          <w:szCs w:val="28"/>
        </w:rPr>
        <w:t xml:space="preserve">và Văn phòng Đăng ký đất đai </w:t>
      </w:r>
      <w:r w:rsidRPr="00D3365A">
        <w:rPr>
          <w:sz w:val="28"/>
          <w:szCs w:val="28"/>
        </w:rPr>
        <w:t>tiến hành kiểm tra, tập hợp kết quả</w:t>
      </w:r>
      <w:r w:rsidR="001E2631" w:rsidRPr="00D3365A">
        <w:rPr>
          <w:sz w:val="28"/>
          <w:szCs w:val="28"/>
        </w:rPr>
        <w:t>,</w:t>
      </w:r>
      <w:r w:rsidRPr="00D3365A">
        <w:rPr>
          <w:sz w:val="28"/>
          <w:szCs w:val="28"/>
        </w:rPr>
        <w:t xml:space="preserve"> gồm: Các biểu mẫu rà soát; bảng tổng hợp kết quả rà soát; phương án đơn giản hoá thủ tục hành chính, các kiến nghị, sáng kiến cải cách thủ tục hành chính gửi về Văn phòng Sở. </w:t>
      </w:r>
    </w:p>
    <w:p w14:paraId="1953A580" w14:textId="4234198A" w:rsidR="00E15107" w:rsidRPr="00D3365A" w:rsidRDefault="00407F74" w:rsidP="00214084">
      <w:pPr>
        <w:spacing w:line="264" w:lineRule="auto"/>
        <w:ind w:firstLine="720"/>
        <w:jc w:val="both"/>
        <w:rPr>
          <w:sz w:val="28"/>
          <w:szCs w:val="28"/>
        </w:rPr>
      </w:pPr>
      <w:r w:rsidRPr="00D3365A">
        <w:rPr>
          <w:sz w:val="28"/>
          <w:szCs w:val="28"/>
        </w:rPr>
        <w:t xml:space="preserve">- Sau khi nhận được kết quả rà soát, đánh giá của </w:t>
      </w:r>
      <w:r w:rsidR="00CE304D">
        <w:rPr>
          <w:sz w:val="28"/>
          <w:szCs w:val="28"/>
        </w:rPr>
        <w:t xml:space="preserve">các </w:t>
      </w:r>
      <w:r w:rsidR="00CE304D" w:rsidRPr="00D3365A">
        <w:rPr>
          <w:sz w:val="28"/>
          <w:szCs w:val="28"/>
        </w:rPr>
        <w:t>phòng</w:t>
      </w:r>
      <w:r w:rsidR="00CE304D">
        <w:rPr>
          <w:sz w:val="28"/>
          <w:szCs w:val="28"/>
        </w:rPr>
        <w:t xml:space="preserve">: Đất đai 1, Đất đai 2, Môi trường, Tài nguyên nước </w:t>
      </w:r>
      <w:r w:rsidR="006B7254" w:rsidRPr="00D3365A">
        <w:rPr>
          <w:sz w:val="28"/>
          <w:szCs w:val="28"/>
        </w:rPr>
        <w:t>và Văn phòng Đăng ký đất đai</w:t>
      </w:r>
      <w:r w:rsidRPr="00D3365A">
        <w:rPr>
          <w:sz w:val="28"/>
          <w:szCs w:val="28"/>
        </w:rPr>
        <w:t xml:space="preserve">, Văn phòng Sở tiến hành kiểm tra, xác nhận chất lượng các biểu mẫu đánh giá, bảng tổng hợp kết quả của các </w:t>
      </w:r>
      <w:r w:rsidR="00B4032E" w:rsidRPr="00D3365A">
        <w:rPr>
          <w:sz w:val="28"/>
          <w:szCs w:val="28"/>
        </w:rPr>
        <w:t>p</w:t>
      </w:r>
      <w:r w:rsidRPr="00D3365A">
        <w:rPr>
          <w:sz w:val="28"/>
          <w:szCs w:val="28"/>
        </w:rPr>
        <w:t>hòng</w:t>
      </w:r>
      <w:r w:rsidR="00B4032E" w:rsidRPr="00D3365A">
        <w:rPr>
          <w:sz w:val="28"/>
          <w:szCs w:val="28"/>
        </w:rPr>
        <w:t>, đơn vị</w:t>
      </w:r>
      <w:r w:rsidRPr="00D3365A">
        <w:rPr>
          <w:sz w:val="28"/>
          <w:szCs w:val="28"/>
        </w:rPr>
        <w:t xml:space="preserve">, trường hợp biểu mẫu chưa đạt yêu cầu theo quy định, Văn phòng Sở yêu cầu </w:t>
      </w:r>
      <w:r w:rsidR="00E70650" w:rsidRPr="00D3365A">
        <w:rPr>
          <w:sz w:val="28"/>
          <w:szCs w:val="28"/>
        </w:rPr>
        <w:t xml:space="preserve">các </w:t>
      </w:r>
      <w:r w:rsidR="00CE304D" w:rsidRPr="00D3365A">
        <w:rPr>
          <w:sz w:val="28"/>
          <w:szCs w:val="28"/>
        </w:rPr>
        <w:t>phòng</w:t>
      </w:r>
      <w:r w:rsidR="00CE304D">
        <w:rPr>
          <w:sz w:val="28"/>
          <w:szCs w:val="28"/>
        </w:rPr>
        <w:t xml:space="preserve">: Đất đai 1, Đất đai 2, Môi trường, Tài nguyên nước </w:t>
      </w:r>
      <w:r w:rsidR="00306901" w:rsidRPr="00D3365A">
        <w:rPr>
          <w:sz w:val="28"/>
          <w:szCs w:val="28"/>
        </w:rPr>
        <w:t>và Văn phòng Đăng ký đất đai</w:t>
      </w:r>
      <w:r w:rsidRPr="00D3365A">
        <w:rPr>
          <w:sz w:val="28"/>
          <w:szCs w:val="28"/>
        </w:rPr>
        <w:t xml:space="preserve"> chỉnh sửa theo đúng yêu cầu quy định tại Thông tư số 02/2017/TT-VPCP ngày 31/10/2017 của Văn phòng Chính phủ.</w:t>
      </w:r>
    </w:p>
    <w:p w14:paraId="5756EAF6" w14:textId="29D768DF" w:rsidR="00407F74" w:rsidRPr="00D3365A" w:rsidRDefault="00E15107" w:rsidP="00214084">
      <w:pPr>
        <w:spacing w:line="264" w:lineRule="auto"/>
        <w:jc w:val="center"/>
        <w:rPr>
          <w:i/>
          <w:sz w:val="28"/>
          <w:szCs w:val="28"/>
        </w:rPr>
      </w:pPr>
      <w:r w:rsidRPr="00D3365A">
        <w:rPr>
          <w:i/>
          <w:sz w:val="28"/>
          <w:szCs w:val="28"/>
        </w:rPr>
        <w:t xml:space="preserve">(Gửi kèm </w:t>
      </w:r>
      <w:r w:rsidR="006B7254">
        <w:rPr>
          <w:i/>
          <w:sz w:val="28"/>
          <w:szCs w:val="28"/>
        </w:rPr>
        <w:t>B</w:t>
      </w:r>
      <w:r w:rsidRPr="00D3365A">
        <w:rPr>
          <w:i/>
          <w:sz w:val="28"/>
          <w:szCs w:val="28"/>
        </w:rPr>
        <w:t>iểu mẫu rà soát)</w:t>
      </w:r>
    </w:p>
    <w:p w14:paraId="4116DA13" w14:textId="77777777" w:rsidR="0096747A" w:rsidRPr="00D3365A" w:rsidRDefault="0096747A" w:rsidP="00214084">
      <w:pPr>
        <w:spacing w:line="264" w:lineRule="auto"/>
        <w:ind w:firstLine="720"/>
        <w:jc w:val="both"/>
        <w:rPr>
          <w:b/>
          <w:sz w:val="28"/>
          <w:szCs w:val="28"/>
        </w:rPr>
      </w:pPr>
      <w:r w:rsidRPr="00D3365A">
        <w:rPr>
          <w:b/>
          <w:sz w:val="28"/>
          <w:szCs w:val="28"/>
        </w:rPr>
        <w:t xml:space="preserve">IV. KINH PHÍ THỰC HIỆN </w:t>
      </w:r>
    </w:p>
    <w:p w14:paraId="24B8D396" w14:textId="4E30A9D6" w:rsidR="0096747A" w:rsidRPr="00D3365A" w:rsidRDefault="0096747A" w:rsidP="00214084">
      <w:pPr>
        <w:spacing w:line="264" w:lineRule="auto"/>
        <w:ind w:firstLine="720"/>
        <w:jc w:val="both"/>
        <w:rPr>
          <w:sz w:val="28"/>
          <w:szCs w:val="28"/>
        </w:rPr>
      </w:pPr>
      <w:r w:rsidRPr="00D3365A">
        <w:rPr>
          <w:sz w:val="28"/>
          <w:szCs w:val="28"/>
        </w:rPr>
        <w:t>Kinh phí phục vụ công tác rà soát, đánh giá TTHC được bố trí trong dự toán ngân sách nhà nước năm 202</w:t>
      </w:r>
      <w:r w:rsidR="00D67283" w:rsidRPr="00D3365A">
        <w:rPr>
          <w:sz w:val="28"/>
          <w:szCs w:val="28"/>
        </w:rPr>
        <w:t>4</w:t>
      </w:r>
      <w:r w:rsidR="001E2631" w:rsidRPr="00D3365A">
        <w:rPr>
          <w:sz w:val="28"/>
          <w:szCs w:val="28"/>
        </w:rPr>
        <w:t xml:space="preserve"> của Sở Tài nguyên và Môi trường</w:t>
      </w:r>
      <w:r w:rsidRPr="00D3365A">
        <w:rPr>
          <w:sz w:val="28"/>
          <w:szCs w:val="28"/>
        </w:rPr>
        <w:t>.</w:t>
      </w:r>
    </w:p>
    <w:p w14:paraId="71756A0A" w14:textId="6199DC4F" w:rsidR="00407F74" w:rsidRPr="00D3365A" w:rsidRDefault="003D3464" w:rsidP="00214084">
      <w:pPr>
        <w:spacing w:line="264" w:lineRule="auto"/>
        <w:ind w:firstLine="720"/>
        <w:jc w:val="both"/>
        <w:rPr>
          <w:b/>
          <w:sz w:val="28"/>
          <w:szCs w:val="28"/>
        </w:rPr>
      </w:pPr>
      <w:r w:rsidRPr="00D3365A">
        <w:rPr>
          <w:b/>
          <w:sz w:val="28"/>
          <w:szCs w:val="28"/>
        </w:rPr>
        <w:t>V</w:t>
      </w:r>
      <w:r w:rsidR="00407F74" w:rsidRPr="00D3365A">
        <w:rPr>
          <w:b/>
          <w:sz w:val="28"/>
          <w:szCs w:val="28"/>
        </w:rPr>
        <w:t xml:space="preserve">. TỔ CHỨC THỰC HIỆN </w:t>
      </w:r>
    </w:p>
    <w:p w14:paraId="64F87800" w14:textId="6927A253" w:rsidR="00B4032E" w:rsidRPr="00D3365A" w:rsidRDefault="004641BC" w:rsidP="00214084">
      <w:pPr>
        <w:spacing w:line="264" w:lineRule="auto"/>
        <w:ind w:firstLine="720"/>
        <w:jc w:val="both"/>
        <w:rPr>
          <w:b/>
          <w:sz w:val="28"/>
          <w:szCs w:val="28"/>
        </w:rPr>
      </w:pPr>
      <w:r w:rsidRPr="00D3365A">
        <w:rPr>
          <w:b/>
          <w:sz w:val="28"/>
          <w:szCs w:val="28"/>
        </w:rPr>
        <w:t>1. Các p</w:t>
      </w:r>
      <w:r w:rsidR="00B4032E" w:rsidRPr="00D3365A">
        <w:rPr>
          <w:b/>
          <w:sz w:val="28"/>
          <w:szCs w:val="28"/>
        </w:rPr>
        <w:t xml:space="preserve">hòng </w:t>
      </w:r>
      <w:r w:rsidR="00C56129" w:rsidRPr="00D3365A">
        <w:rPr>
          <w:b/>
          <w:sz w:val="28"/>
          <w:szCs w:val="28"/>
        </w:rPr>
        <w:t>và Văn phòng Đăng ký đất đai</w:t>
      </w:r>
      <w:r w:rsidR="00E04B38" w:rsidRPr="00D3365A">
        <w:rPr>
          <w:b/>
          <w:sz w:val="28"/>
          <w:szCs w:val="28"/>
        </w:rPr>
        <w:t xml:space="preserve"> </w:t>
      </w:r>
      <w:r w:rsidR="00407F74" w:rsidRPr="00D3365A">
        <w:rPr>
          <w:b/>
          <w:sz w:val="28"/>
          <w:szCs w:val="28"/>
        </w:rPr>
        <w:t>có trách nhiệm:</w:t>
      </w:r>
    </w:p>
    <w:p w14:paraId="1BDADBCF" w14:textId="7A9C33B7" w:rsidR="00B4032E" w:rsidRPr="00D3365A" w:rsidRDefault="00407F74" w:rsidP="00214084">
      <w:pPr>
        <w:spacing w:line="264" w:lineRule="auto"/>
        <w:ind w:firstLine="720"/>
        <w:jc w:val="both"/>
        <w:rPr>
          <w:sz w:val="28"/>
          <w:szCs w:val="28"/>
        </w:rPr>
      </w:pPr>
      <w:r w:rsidRPr="00D3365A">
        <w:rPr>
          <w:sz w:val="28"/>
          <w:szCs w:val="28"/>
        </w:rPr>
        <w:t xml:space="preserve"> a) Tổ chức phổ biến, quán triệt và triển khai, thực hiện tốt các nội dung Kế hoạch này; phân công nhiệm vụ cụ thể cho cán bộ đầu mối thực hiện công tác rà soát, đánh giá thủ tục hành chính; chịu trách nhiệm trước Giám đốc Sở về tiến độ và </w:t>
      </w:r>
      <w:r w:rsidR="001E2631" w:rsidRPr="00D3365A">
        <w:rPr>
          <w:sz w:val="28"/>
          <w:szCs w:val="28"/>
        </w:rPr>
        <w:t xml:space="preserve">chất lượng </w:t>
      </w:r>
      <w:r w:rsidRPr="00D3365A">
        <w:rPr>
          <w:sz w:val="28"/>
          <w:szCs w:val="28"/>
        </w:rPr>
        <w:t xml:space="preserve">kết quả triển khai thực hiện. </w:t>
      </w:r>
    </w:p>
    <w:p w14:paraId="4EE34943" w14:textId="58D6BF68" w:rsidR="00B4032E" w:rsidRPr="00D3365A" w:rsidRDefault="00407F74" w:rsidP="00214084">
      <w:pPr>
        <w:spacing w:line="264" w:lineRule="auto"/>
        <w:ind w:firstLine="720"/>
        <w:jc w:val="both"/>
        <w:rPr>
          <w:sz w:val="28"/>
          <w:szCs w:val="28"/>
        </w:rPr>
      </w:pPr>
      <w:r w:rsidRPr="00D3365A">
        <w:rPr>
          <w:sz w:val="28"/>
          <w:szCs w:val="28"/>
        </w:rPr>
        <w:t xml:space="preserve">b) Hoàn thành việc rà soát và tổng hợp kết quả rà soát, đánh giá TTHC và gửi về Văn phòng Sở </w:t>
      </w:r>
      <w:r w:rsidRPr="00D3365A">
        <w:rPr>
          <w:b/>
          <w:sz w:val="28"/>
          <w:szCs w:val="28"/>
        </w:rPr>
        <w:t xml:space="preserve">trước ngày </w:t>
      </w:r>
      <w:r w:rsidR="00515F82" w:rsidRPr="00D3365A">
        <w:rPr>
          <w:b/>
          <w:sz w:val="28"/>
          <w:szCs w:val="28"/>
        </w:rPr>
        <w:t>30</w:t>
      </w:r>
      <w:r w:rsidR="00FE2AAC" w:rsidRPr="00D3365A">
        <w:rPr>
          <w:b/>
          <w:sz w:val="28"/>
          <w:szCs w:val="28"/>
        </w:rPr>
        <w:t>/</w:t>
      </w:r>
      <w:r w:rsidR="002E2C92" w:rsidRPr="00D3365A">
        <w:rPr>
          <w:b/>
          <w:sz w:val="28"/>
          <w:szCs w:val="28"/>
        </w:rPr>
        <w:t>5</w:t>
      </w:r>
      <w:r w:rsidRPr="00D3365A">
        <w:rPr>
          <w:b/>
          <w:sz w:val="28"/>
          <w:szCs w:val="28"/>
        </w:rPr>
        <w:t>/202</w:t>
      </w:r>
      <w:r w:rsidR="0073085D">
        <w:rPr>
          <w:b/>
          <w:sz w:val="28"/>
          <w:szCs w:val="28"/>
        </w:rPr>
        <w:t>4</w:t>
      </w:r>
      <w:r w:rsidRPr="00D3365A">
        <w:rPr>
          <w:sz w:val="28"/>
          <w:szCs w:val="28"/>
        </w:rPr>
        <w:t xml:space="preserve"> để tổng hợp</w:t>
      </w:r>
      <w:r w:rsidR="006B7254">
        <w:rPr>
          <w:sz w:val="28"/>
          <w:szCs w:val="28"/>
        </w:rPr>
        <w:t>, báo cáo</w:t>
      </w:r>
      <w:r w:rsidRPr="00D3365A">
        <w:rPr>
          <w:sz w:val="28"/>
          <w:szCs w:val="28"/>
        </w:rPr>
        <w:t xml:space="preserve"> Văn phòng UBND tỉnh theo quy định. </w:t>
      </w:r>
    </w:p>
    <w:p w14:paraId="0B486A63" w14:textId="77777777" w:rsidR="00B4032E" w:rsidRPr="00D3365A" w:rsidRDefault="00407F74" w:rsidP="00214084">
      <w:pPr>
        <w:spacing w:line="264" w:lineRule="auto"/>
        <w:ind w:firstLine="720"/>
        <w:jc w:val="both"/>
        <w:rPr>
          <w:b/>
          <w:sz w:val="28"/>
          <w:szCs w:val="28"/>
        </w:rPr>
      </w:pPr>
      <w:r w:rsidRPr="00D3365A">
        <w:rPr>
          <w:b/>
          <w:sz w:val="28"/>
          <w:szCs w:val="28"/>
        </w:rPr>
        <w:t xml:space="preserve">2. Giao Văn phòng Sở </w:t>
      </w:r>
    </w:p>
    <w:p w14:paraId="717154A2" w14:textId="6DD596CF" w:rsidR="00B4032E" w:rsidRPr="00D3365A" w:rsidRDefault="00407F74" w:rsidP="00214084">
      <w:pPr>
        <w:spacing w:line="264" w:lineRule="auto"/>
        <w:ind w:firstLine="720"/>
        <w:jc w:val="both"/>
        <w:rPr>
          <w:sz w:val="28"/>
          <w:szCs w:val="28"/>
        </w:rPr>
      </w:pPr>
      <w:r w:rsidRPr="00D3365A">
        <w:rPr>
          <w:sz w:val="28"/>
          <w:szCs w:val="28"/>
        </w:rPr>
        <w:t>- Là đơn vị chủ trì, theo dõi, đôn đốc</w:t>
      </w:r>
      <w:r w:rsidR="001E2631" w:rsidRPr="00D3365A">
        <w:rPr>
          <w:sz w:val="28"/>
          <w:szCs w:val="28"/>
        </w:rPr>
        <w:t>, hướng dẫn</w:t>
      </w:r>
      <w:r w:rsidRPr="00D3365A">
        <w:rPr>
          <w:sz w:val="28"/>
          <w:szCs w:val="28"/>
        </w:rPr>
        <w:t xml:space="preserve"> </w:t>
      </w:r>
      <w:r w:rsidR="00306901" w:rsidRPr="00D3365A">
        <w:rPr>
          <w:sz w:val="28"/>
          <w:szCs w:val="28"/>
        </w:rPr>
        <w:t xml:space="preserve">các </w:t>
      </w:r>
      <w:r w:rsidR="00CE304D" w:rsidRPr="00D3365A">
        <w:rPr>
          <w:sz w:val="28"/>
          <w:szCs w:val="28"/>
        </w:rPr>
        <w:t>phòng</w:t>
      </w:r>
      <w:r w:rsidR="00CE304D">
        <w:rPr>
          <w:sz w:val="28"/>
          <w:szCs w:val="28"/>
        </w:rPr>
        <w:t xml:space="preserve">: Đất đai 1, Đất đai 2, Môi trường, Tài nguyên nước </w:t>
      </w:r>
      <w:r w:rsidR="00306901" w:rsidRPr="00D3365A">
        <w:rPr>
          <w:sz w:val="28"/>
          <w:szCs w:val="28"/>
        </w:rPr>
        <w:t>và Văn phòng Đăng ký đất đai</w:t>
      </w:r>
      <w:r w:rsidRPr="00D3365A">
        <w:rPr>
          <w:sz w:val="28"/>
          <w:szCs w:val="28"/>
        </w:rPr>
        <w:t xml:space="preserve"> thực hiện các nội dung the</w:t>
      </w:r>
      <w:r w:rsidR="00E70650" w:rsidRPr="00D3365A">
        <w:rPr>
          <w:sz w:val="28"/>
          <w:szCs w:val="28"/>
        </w:rPr>
        <w:t>o Kế hoạch này</w:t>
      </w:r>
      <w:r w:rsidR="00214084">
        <w:rPr>
          <w:sz w:val="28"/>
          <w:szCs w:val="28"/>
        </w:rPr>
        <w:t>;</w:t>
      </w:r>
      <w:r w:rsidR="00E70650" w:rsidRPr="00D3365A">
        <w:rPr>
          <w:sz w:val="28"/>
          <w:szCs w:val="28"/>
        </w:rPr>
        <w:t xml:space="preserve"> Trường hợp các </w:t>
      </w:r>
      <w:r w:rsidR="00CE304D" w:rsidRPr="00D3365A">
        <w:rPr>
          <w:sz w:val="28"/>
          <w:szCs w:val="28"/>
        </w:rPr>
        <w:t>phòng</w:t>
      </w:r>
      <w:r w:rsidR="00214084">
        <w:rPr>
          <w:sz w:val="28"/>
          <w:szCs w:val="28"/>
        </w:rPr>
        <w:t xml:space="preserve">, đơn vị nêu trên </w:t>
      </w:r>
      <w:r w:rsidRPr="00D3365A">
        <w:rPr>
          <w:sz w:val="28"/>
          <w:szCs w:val="28"/>
        </w:rPr>
        <w:t xml:space="preserve">không thực </w:t>
      </w:r>
      <w:r w:rsidRPr="00D3365A">
        <w:rPr>
          <w:sz w:val="28"/>
          <w:szCs w:val="28"/>
        </w:rPr>
        <w:lastRenderedPageBreak/>
        <w:t xml:space="preserve">hiện, không báo cáo kịp thời các nội dung theo Kế hoạch, </w:t>
      </w:r>
      <w:r w:rsidR="00214084">
        <w:rPr>
          <w:sz w:val="28"/>
          <w:szCs w:val="28"/>
        </w:rPr>
        <w:t xml:space="preserve">Văn phòng Sở kịp thời </w:t>
      </w:r>
      <w:r w:rsidRPr="00D3365A">
        <w:rPr>
          <w:sz w:val="28"/>
          <w:szCs w:val="28"/>
        </w:rPr>
        <w:t xml:space="preserve">báo cáo Giám đốc Sở </w:t>
      </w:r>
      <w:r w:rsidR="006035C2" w:rsidRPr="00D3365A">
        <w:rPr>
          <w:sz w:val="28"/>
          <w:szCs w:val="28"/>
        </w:rPr>
        <w:t>để chỉ đạo</w:t>
      </w:r>
      <w:r w:rsidR="00214084">
        <w:rPr>
          <w:sz w:val="28"/>
          <w:szCs w:val="28"/>
        </w:rPr>
        <w:t>,</w:t>
      </w:r>
      <w:r w:rsidR="001E2631" w:rsidRPr="00D3365A">
        <w:rPr>
          <w:sz w:val="28"/>
          <w:szCs w:val="28"/>
        </w:rPr>
        <w:t xml:space="preserve"> xử lý</w:t>
      </w:r>
      <w:r w:rsidRPr="00D3365A">
        <w:rPr>
          <w:sz w:val="28"/>
          <w:szCs w:val="28"/>
        </w:rPr>
        <w:t xml:space="preserve">. </w:t>
      </w:r>
    </w:p>
    <w:p w14:paraId="6687C7D6" w14:textId="4E7989E8" w:rsidR="00B4032E" w:rsidRPr="00D3365A" w:rsidRDefault="00407F74" w:rsidP="00214084">
      <w:pPr>
        <w:spacing w:line="264" w:lineRule="auto"/>
        <w:ind w:firstLine="720"/>
        <w:jc w:val="both"/>
        <w:rPr>
          <w:sz w:val="28"/>
          <w:szCs w:val="28"/>
        </w:rPr>
      </w:pPr>
      <w:r w:rsidRPr="00D3365A">
        <w:rPr>
          <w:sz w:val="28"/>
          <w:szCs w:val="28"/>
        </w:rPr>
        <w:t xml:space="preserve">- Phân tích, đánh giá chất lượng, kết quả rà soát của </w:t>
      </w:r>
      <w:r w:rsidR="00915AA1" w:rsidRPr="00D3365A">
        <w:rPr>
          <w:sz w:val="28"/>
          <w:szCs w:val="28"/>
        </w:rPr>
        <w:t>các phòng</w:t>
      </w:r>
      <w:r w:rsidR="00915AA1">
        <w:rPr>
          <w:sz w:val="28"/>
          <w:szCs w:val="28"/>
        </w:rPr>
        <w:t xml:space="preserve">: Đất đai 1, Đất đai 2, Môi trường, Tài nguyên nước </w:t>
      </w:r>
      <w:r w:rsidR="00306901" w:rsidRPr="00D3365A">
        <w:rPr>
          <w:sz w:val="28"/>
          <w:szCs w:val="28"/>
        </w:rPr>
        <w:t>và Văn phòng Đăng ký đất đai</w:t>
      </w:r>
      <w:r w:rsidRPr="00D3365A">
        <w:rPr>
          <w:sz w:val="28"/>
          <w:szCs w:val="28"/>
        </w:rPr>
        <w:t xml:space="preserve">; tổng hợp những khó khăn, vướng mắc trong quá trình thực hiện, tham mưu </w:t>
      </w:r>
      <w:r w:rsidR="0008063D" w:rsidRPr="00D3365A">
        <w:rPr>
          <w:sz w:val="28"/>
          <w:szCs w:val="28"/>
        </w:rPr>
        <w:t>Giám đốc</w:t>
      </w:r>
      <w:r w:rsidRPr="00D3365A">
        <w:rPr>
          <w:sz w:val="28"/>
          <w:szCs w:val="28"/>
        </w:rPr>
        <w:t xml:space="preserve"> Sở chỉ đạo, giải quyết; </w:t>
      </w:r>
    </w:p>
    <w:p w14:paraId="5D63DDB9" w14:textId="412816CD" w:rsidR="00B4032E" w:rsidRPr="00D3365A" w:rsidRDefault="00407F74" w:rsidP="00214084">
      <w:pPr>
        <w:spacing w:line="264" w:lineRule="auto"/>
        <w:ind w:firstLine="720"/>
        <w:jc w:val="both"/>
        <w:rPr>
          <w:sz w:val="28"/>
          <w:szCs w:val="28"/>
        </w:rPr>
      </w:pPr>
      <w:r w:rsidRPr="00D3365A">
        <w:rPr>
          <w:sz w:val="28"/>
          <w:szCs w:val="28"/>
        </w:rPr>
        <w:t xml:space="preserve">- Tổng hợp, </w:t>
      </w:r>
      <w:r w:rsidR="001E2631" w:rsidRPr="00D3365A">
        <w:rPr>
          <w:sz w:val="28"/>
          <w:szCs w:val="28"/>
        </w:rPr>
        <w:t xml:space="preserve">tham mưu </w:t>
      </w:r>
      <w:r w:rsidRPr="00D3365A">
        <w:rPr>
          <w:sz w:val="28"/>
          <w:szCs w:val="28"/>
        </w:rPr>
        <w:t>báo cáo kết quả rà soát, đánh giá của Sở</w:t>
      </w:r>
      <w:r w:rsidR="004B22A5">
        <w:rPr>
          <w:sz w:val="28"/>
          <w:szCs w:val="28"/>
        </w:rPr>
        <w:t>, báo cáo</w:t>
      </w:r>
      <w:r w:rsidRPr="00D3365A">
        <w:rPr>
          <w:sz w:val="28"/>
          <w:szCs w:val="28"/>
        </w:rPr>
        <w:t xml:space="preserve"> Văn phòng UBND tỉnh theo quy định. </w:t>
      </w:r>
    </w:p>
    <w:p w14:paraId="782F3338" w14:textId="436C7B66" w:rsidR="00407F74" w:rsidRDefault="00214084" w:rsidP="00214084">
      <w:pPr>
        <w:pStyle w:val="BodyTextIndent"/>
        <w:spacing w:line="264" w:lineRule="auto"/>
        <w:ind w:firstLine="539"/>
        <w:rPr>
          <w:szCs w:val="28"/>
          <w:lang w:val="nl-NL"/>
        </w:rPr>
      </w:pPr>
      <w:r>
        <w:rPr>
          <w:szCs w:val="28"/>
          <w:lang w:val="nl-NL"/>
        </w:rPr>
        <w:t>Trên đây là K</w:t>
      </w:r>
      <w:r w:rsidR="00B4032E" w:rsidRPr="00D3365A">
        <w:rPr>
          <w:szCs w:val="28"/>
          <w:lang w:val="nl-NL"/>
        </w:rPr>
        <w:t xml:space="preserve">ế hoạch </w:t>
      </w:r>
      <w:r w:rsidR="00E04B38" w:rsidRPr="00D3365A">
        <w:rPr>
          <w:szCs w:val="28"/>
        </w:rPr>
        <w:t>rà soát, đánh giá thủ tục hành chính năm 202</w:t>
      </w:r>
      <w:r w:rsidR="0073085D">
        <w:rPr>
          <w:szCs w:val="28"/>
        </w:rPr>
        <w:t>4</w:t>
      </w:r>
      <w:r w:rsidR="00E04B38" w:rsidRPr="00D3365A">
        <w:rPr>
          <w:szCs w:val="28"/>
        </w:rPr>
        <w:t xml:space="preserve"> của Sở Tài nguyên và Môi trường</w:t>
      </w:r>
      <w:r w:rsidR="00B4032E" w:rsidRPr="00D3365A">
        <w:rPr>
          <w:szCs w:val="28"/>
          <w:lang w:val="nl-NL"/>
        </w:rPr>
        <w:t xml:space="preserve">. Yêu cầu các </w:t>
      </w:r>
      <w:r w:rsidR="00CE304D" w:rsidRPr="00D3365A">
        <w:rPr>
          <w:szCs w:val="28"/>
        </w:rPr>
        <w:t>phòng</w:t>
      </w:r>
      <w:r w:rsidR="00CE304D">
        <w:rPr>
          <w:szCs w:val="28"/>
        </w:rPr>
        <w:t>: Đất đai 1, Đất đai 2, Môi trường, Tài nguyên nước</w:t>
      </w:r>
      <w:r w:rsidR="001E2631" w:rsidRPr="00D3365A">
        <w:rPr>
          <w:szCs w:val="28"/>
          <w:lang w:val="nl-NL"/>
        </w:rPr>
        <w:t xml:space="preserve">, </w:t>
      </w:r>
      <w:r w:rsidR="00306901" w:rsidRPr="00D3365A">
        <w:rPr>
          <w:szCs w:val="28"/>
        </w:rPr>
        <w:t>Văn phòng Đăng ký đất đai</w:t>
      </w:r>
      <w:r w:rsidR="001E2631" w:rsidRPr="00D3365A">
        <w:rPr>
          <w:szCs w:val="28"/>
        </w:rPr>
        <w:t xml:space="preserve">, Văn phòng </w:t>
      </w:r>
      <w:r w:rsidR="006622EE">
        <w:rPr>
          <w:szCs w:val="28"/>
        </w:rPr>
        <w:t>S</w:t>
      </w:r>
      <w:r w:rsidR="001E2631" w:rsidRPr="00D3365A">
        <w:rPr>
          <w:szCs w:val="28"/>
        </w:rPr>
        <w:t>ở và các tổ chức, cá nhân liên quan</w:t>
      </w:r>
      <w:r w:rsidR="00306901" w:rsidRPr="00D3365A">
        <w:rPr>
          <w:szCs w:val="28"/>
        </w:rPr>
        <w:t xml:space="preserve"> </w:t>
      </w:r>
      <w:r w:rsidR="00B4032E" w:rsidRPr="00D3365A">
        <w:rPr>
          <w:szCs w:val="28"/>
          <w:lang w:val="nl-NL"/>
        </w:rPr>
        <w:t>nghiêm túc triển khai thực hiện</w:t>
      </w:r>
      <w:r w:rsidR="006622EE">
        <w:rPr>
          <w:szCs w:val="28"/>
          <w:lang w:val="nl-NL"/>
        </w:rPr>
        <w:t>, bảo đảm chất lượng và thời gian</w:t>
      </w:r>
      <w:r w:rsidR="00B4032E" w:rsidRPr="00D3365A">
        <w:rPr>
          <w:szCs w:val="28"/>
          <w:lang w:val="nl-NL"/>
        </w:rPr>
        <w:t xml:space="preserve">. Quá trình thực hiện, nếu có khó khăn, vướng mắc </w:t>
      </w:r>
      <w:r w:rsidR="001E2631" w:rsidRPr="00D3365A">
        <w:rPr>
          <w:szCs w:val="28"/>
          <w:lang w:val="nl-NL"/>
        </w:rPr>
        <w:t xml:space="preserve">kịp thời phản ánh </w:t>
      </w:r>
      <w:r w:rsidR="00B4032E" w:rsidRPr="00D3365A">
        <w:rPr>
          <w:szCs w:val="28"/>
          <w:lang w:val="nl-NL"/>
        </w:rPr>
        <w:t xml:space="preserve">về Văn phòng Sở để tổng hợp, tham mưu </w:t>
      </w:r>
      <w:r w:rsidR="0008063D" w:rsidRPr="00D3365A">
        <w:rPr>
          <w:szCs w:val="28"/>
          <w:lang w:val="nl-NL"/>
        </w:rPr>
        <w:t>Giám đốc Sở</w:t>
      </w:r>
      <w:r w:rsidR="00B4032E" w:rsidRPr="00D3365A">
        <w:rPr>
          <w:szCs w:val="28"/>
          <w:lang w:val="nl-NL"/>
        </w:rPr>
        <w:t xml:space="preserve"> xem xét, điều chỉnh./.</w:t>
      </w:r>
    </w:p>
    <w:p w14:paraId="191443FC" w14:textId="77777777" w:rsidR="004B22A5" w:rsidRPr="004B22A5" w:rsidRDefault="004B22A5" w:rsidP="005A3702">
      <w:pPr>
        <w:pStyle w:val="BodyTextIndent"/>
        <w:spacing w:line="276" w:lineRule="auto"/>
        <w:ind w:firstLine="539"/>
        <w:rPr>
          <w:sz w:val="14"/>
          <w:szCs w:val="14"/>
          <w:lang w:val="nl-NL"/>
        </w:rPr>
      </w:pPr>
    </w:p>
    <w:p w14:paraId="7418476D" w14:textId="77777777" w:rsidR="001F3278" w:rsidRPr="00D3365A" w:rsidRDefault="001F3278" w:rsidP="00587A39">
      <w:pPr>
        <w:pStyle w:val="BodyTextIndent"/>
        <w:ind w:firstLine="720"/>
        <w:rPr>
          <w:position w:val="8"/>
          <w:sz w:val="2"/>
          <w:lang w:val="nl-NL"/>
        </w:rPr>
      </w:pPr>
    </w:p>
    <w:tbl>
      <w:tblPr>
        <w:tblW w:w="9288" w:type="dxa"/>
        <w:tblLook w:val="01E0" w:firstRow="1" w:lastRow="1" w:firstColumn="1" w:lastColumn="1" w:noHBand="0" w:noVBand="0"/>
      </w:tblPr>
      <w:tblGrid>
        <w:gridCol w:w="4648"/>
        <w:gridCol w:w="4640"/>
      </w:tblGrid>
      <w:tr w:rsidR="00D3365A" w:rsidRPr="00D3365A" w14:paraId="2A2D500F" w14:textId="77777777" w:rsidTr="005F12FE">
        <w:tc>
          <w:tcPr>
            <w:tcW w:w="4648" w:type="dxa"/>
            <w:shd w:val="clear" w:color="auto" w:fill="auto"/>
          </w:tcPr>
          <w:p w14:paraId="3E5610D1" w14:textId="6A8EF362" w:rsidR="00641FB9" w:rsidRPr="007A5C46" w:rsidRDefault="00641FB9" w:rsidP="005F12FE">
            <w:pPr>
              <w:rPr>
                <w:lang w:val="pt-BR"/>
              </w:rPr>
            </w:pPr>
            <w:r w:rsidRPr="007A5C46">
              <w:rPr>
                <w:b/>
                <w:i/>
                <w:lang w:val="pt-BR"/>
              </w:rPr>
              <w:t xml:space="preserve">Nơi nhận:                                                    </w:t>
            </w:r>
            <w:r w:rsidRPr="007A5C46">
              <w:rPr>
                <w:b/>
                <w:lang w:val="pt-BR"/>
              </w:rPr>
              <w:t xml:space="preserve">                                 </w:t>
            </w:r>
          </w:p>
          <w:p w14:paraId="06D00044" w14:textId="423BB038" w:rsidR="00641FB9" w:rsidRPr="00D3365A" w:rsidRDefault="00641FB9" w:rsidP="005F12FE">
            <w:pPr>
              <w:tabs>
                <w:tab w:val="right" w:pos="4332"/>
              </w:tabs>
              <w:rPr>
                <w:sz w:val="22"/>
                <w:szCs w:val="22"/>
                <w:lang w:val="pt-BR"/>
              </w:rPr>
            </w:pPr>
            <w:r w:rsidRPr="00D3365A">
              <w:rPr>
                <w:sz w:val="22"/>
                <w:szCs w:val="22"/>
                <w:lang w:val="pt-BR"/>
              </w:rPr>
              <w:t xml:space="preserve">- </w:t>
            </w:r>
            <w:r w:rsidR="00794AE0" w:rsidRPr="00D3365A">
              <w:rPr>
                <w:sz w:val="22"/>
                <w:szCs w:val="22"/>
                <w:lang w:val="pt-BR"/>
              </w:rPr>
              <w:t xml:space="preserve">VP </w:t>
            </w:r>
            <w:r w:rsidRPr="00D3365A">
              <w:rPr>
                <w:sz w:val="22"/>
                <w:szCs w:val="22"/>
                <w:lang w:val="pt-BR"/>
              </w:rPr>
              <w:t>UBND tỉnh</w:t>
            </w:r>
            <w:r w:rsidR="009D4B35" w:rsidRPr="00D3365A">
              <w:rPr>
                <w:sz w:val="22"/>
                <w:szCs w:val="22"/>
                <w:lang w:val="pt-BR"/>
              </w:rPr>
              <w:t xml:space="preserve"> (để b</w:t>
            </w:r>
            <w:r w:rsidR="006622EE">
              <w:rPr>
                <w:sz w:val="22"/>
                <w:szCs w:val="22"/>
                <w:lang w:val="pt-BR"/>
              </w:rPr>
              <w:t>/c</w:t>
            </w:r>
            <w:r w:rsidR="009D4B35" w:rsidRPr="00D3365A">
              <w:rPr>
                <w:sz w:val="22"/>
                <w:szCs w:val="22"/>
                <w:lang w:val="pt-BR"/>
              </w:rPr>
              <w:t>)</w:t>
            </w:r>
            <w:r w:rsidRPr="00D3365A">
              <w:rPr>
                <w:sz w:val="22"/>
                <w:szCs w:val="22"/>
                <w:lang w:val="pt-BR"/>
              </w:rPr>
              <w:t xml:space="preserve">; </w:t>
            </w:r>
          </w:p>
          <w:p w14:paraId="322CB840" w14:textId="23DEBB1D" w:rsidR="00A45CF4" w:rsidRPr="00D3365A" w:rsidRDefault="00A45CF4" w:rsidP="005F12FE">
            <w:pPr>
              <w:tabs>
                <w:tab w:val="right" w:pos="4332"/>
              </w:tabs>
              <w:rPr>
                <w:sz w:val="22"/>
                <w:szCs w:val="22"/>
                <w:lang w:val="pt-BR"/>
              </w:rPr>
            </w:pPr>
            <w:r w:rsidRPr="00D3365A">
              <w:rPr>
                <w:sz w:val="22"/>
                <w:szCs w:val="22"/>
                <w:lang w:val="pt-BR"/>
              </w:rPr>
              <w:t>- Sở Nội vụ;</w:t>
            </w:r>
          </w:p>
          <w:p w14:paraId="74A6D81D" w14:textId="10758A8F" w:rsidR="00641FB9" w:rsidRPr="00D3365A" w:rsidRDefault="00641FB9" w:rsidP="005F12FE">
            <w:pPr>
              <w:tabs>
                <w:tab w:val="left" w:pos="2580"/>
              </w:tabs>
              <w:rPr>
                <w:sz w:val="22"/>
                <w:szCs w:val="22"/>
                <w:lang w:val="pt-BR"/>
              </w:rPr>
            </w:pPr>
            <w:r w:rsidRPr="00D3365A">
              <w:rPr>
                <w:sz w:val="22"/>
                <w:szCs w:val="22"/>
                <w:lang w:val="pt-BR"/>
              </w:rPr>
              <w:t xml:space="preserve">- </w:t>
            </w:r>
            <w:r w:rsidR="006035C2" w:rsidRPr="00D3365A">
              <w:rPr>
                <w:sz w:val="22"/>
                <w:szCs w:val="22"/>
                <w:lang w:val="pt-BR"/>
              </w:rPr>
              <w:t xml:space="preserve">GĐ, </w:t>
            </w:r>
            <w:r w:rsidR="009D4B35" w:rsidRPr="00D3365A">
              <w:rPr>
                <w:sz w:val="22"/>
                <w:szCs w:val="22"/>
                <w:lang w:val="pt-BR"/>
              </w:rPr>
              <w:t>P</w:t>
            </w:r>
            <w:bookmarkStart w:id="0" w:name="_GoBack"/>
            <w:bookmarkEnd w:id="0"/>
            <w:r w:rsidR="009D4B35" w:rsidRPr="00D3365A">
              <w:rPr>
                <w:sz w:val="22"/>
                <w:szCs w:val="22"/>
                <w:lang w:val="pt-BR"/>
              </w:rPr>
              <w:t>GĐ</w:t>
            </w:r>
            <w:r w:rsidRPr="00D3365A">
              <w:rPr>
                <w:sz w:val="22"/>
                <w:szCs w:val="22"/>
                <w:lang w:val="pt-BR"/>
              </w:rPr>
              <w:t xml:space="preserve"> Sở;</w:t>
            </w:r>
          </w:p>
          <w:p w14:paraId="0D4037E5" w14:textId="78EA1563" w:rsidR="00641FB9" w:rsidRPr="00D3365A" w:rsidRDefault="00641FB9" w:rsidP="005F12FE">
            <w:pPr>
              <w:jc w:val="both"/>
              <w:rPr>
                <w:sz w:val="22"/>
                <w:szCs w:val="22"/>
                <w:lang w:val="pt-BR"/>
              </w:rPr>
            </w:pPr>
            <w:r w:rsidRPr="00D3365A">
              <w:rPr>
                <w:sz w:val="22"/>
                <w:szCs w:val="22"/>
                <w:lang w:val="pt-BR"/>
              </w:rPr>
              <w:t>- Các phòng</w:t>
            </w:r>
            <w:r w:rsidR="003D3464" w:rsidRPr="00D3365A">
              <w:rPr>
                <w:sz w:val="22"/>
                <w:szCs w:val="22"/>
                <w:lang w:val="pt-BR"/>
              </w:rPr>
              <w:t>, VPĐK</w:t>
            </w:r>
            <w:r w:rsidR="006622EE">
              <w:rPr>
                <w:sz w:val="22"/>
                <w:szCs w:val="22"/>
                <w:lang w:val="pt-BR"/>
              </w:rPr>
              <w:t>Đ</w:t>
            </w:r>
            <w:r w:rsidR="00E04B38" w:rsidRPr="00D3365A">
              <w:rPr>
                <w:sz w:val="22"/>
                <w:szCs w:val="22"/>
                <w:lang w:val="pt-BR"/>
              </w:rPr>
              <w:t xml:space="preserve"> </w:t>
            </w:r>
            <w:r w:rsidRPr="00D3365A">
              <w:rPr>
                <w:sz w:val="22"/>
                <w:szCs w:val="22"/>
                <w:lang w:val="pt-BR"/>
              </w:rPr>
              <w:t>(để t</w:t>
            </w:r>
            <w:r w:rsidR="006622EE">
              <w:rPr>
                <w:sz w:val="22"/>
                <w:szCs w:val="22"/>
                <w:lang w:val="pt-BR"/>
              </w:rPr>
              <w:t>/h</w:t>
            </w:r>
            <w:r w:rsidRPr="00D3365A">
              <w:rPr>
                <w:sz w:val="22"/>
                <w:szCs w:val="22"/>
                <w:lang w:val="pt-BR"/>
              </w:rPr>
              <w:t>);</w:t>
            </w:r>
          </w:p>
          <w:p w14:paraId="3FBDBF34" w14:textId="1FAD268E" w:rsidR="00641FB9" w:rsidRPr="00D3365A" w:rsidRDefault="00794AE0" w:rsidP="009D4B35">
            <w:pPr>
              <w:jc w:val="both"/>
              <w:rPr>
                <w:szCs w:val="20"/>
              </w:rPr>
            </w:pPr>
            <w:r w:rsidRPr="00D3365A">
              <w:rPr>
                <w:sz w:val="22"/>
                <w:szCs w:val="22"/>
              </w:rPr>
              <w:t>- Lưu: VT, VP</w:t>
            </w:r>
            <w:r w:rsidR="007A5C46">
              <w:rPr>
                <w:sz w:val="22"/>
                <w:szCs w:val="22"/>
              </w:rPr>
              <w:t>, ĐXD</w:t>
            </w:r>
            <w:r w:rsidR="004F339C" w:rsidRPr="00D3365A">
              <w:rPr>
                <w:sz w:val="22"/>
                <w:szCs w:val="22"/>
              </w:rPr>
              <w:t>.</w:t>
            </w:r>
          </w:p>
        </w:tc>
        <w:tc>
          <w:tcPr>
            <w:tcW w:w="4640" w:type="dxa"/>
            <w:shd w:val="clear" w:color="auto" w:fill="auto"/>
          </w:tcPr>
          <w:p w14:paraId="6D5D12AB" w14:textId="47436CFA" w:rsidR="00641FB9" w:rsidRPr="00D3365A" w:rsidRDefault="00641FB9" w:rsidP="006622EE">
            <w:pPr>
              <w:spacing w:line="288" w:lineRule="auto"/>
              <w:jc w:val="center"/>
              <w:rPr>
                <w:b/>
                <w:sz w:val="28"/>
                <w:szCs w:val="28"/>
              </w:rPr>
            </w:pPr>
            <w:r w:rsidRPr="00D3365A">
              <w:rPr>
                <w:b/>
                <w:sz w:val="28"/>
                <w:szCs w:val="28"/>
              </w:rPr>
              <w:t xml:space="preserve">GIÁM </w:t>
            </w:r>
            <w:r w:rsidR="006622EE">
              <w:rPr>
                <w:b/>
                <w:sz w:val="28"/>
                <w:szCs w:val="28"/>
              </w:rPr>
              <w:t xml:space="preserve"> </w:t>
            </w:r>
            <w:r w:rsidRPr="00D3365A">
              <w:rPr>
                <w:b/>
                <w:sz w:val="28"/>
                <w:szCs w:val="28"/>
              </w:rPr>
              <w:t>ĐỐC</w:t>
            </w:r>
          </w:p>
          <w:p w14:paraId="26A20FBA" w14:textId="77777777" w:rsidR="00641FB9" w:rsidRPr="00D3365A" w:rsidRDefault="00641FB9" w:rsidP="005F12FE">
            <w:pPr>
              <w:jc w:val="center"/>
              <w:rPr>
                <w:sz w:val="26"/>
                <w:szCs w:val="28"/>
              </w:rPr>
            </w:pPr>
          </w:p>
          <w:p w14:paraId="2BAF37DC" w14:textId="4E98CC48" w:rsidR="00641FB9" w:rsidRPr="00D3365A" w:rsidRDefault="00641FB9" w:rsidP="005F12FE">
            <w:pPr>
              <w:jc w:val="center"/>
              <w:rPr>
                <w:sz w:val="28"/>
                <w:szCs w:val="28"/>
              </w:rPr>
            </w:pPr>
          </w:p>
          <w:p w14:paraId="56E1C218" w14:textId="31B20ACD" w:rsidR="00715430" w:rsidRPr="00D3365A" w:rsidRDefault="00715430" w:rsidP="005F12FE">
            <w:pPr>
              <w:jc w:val="center"/>
              <w:rPr>
                <w:sz w:val="44"/>
                <w:szCs w:val="28"/>
              </w:rPr>
            </w:pPr>
          </w:p>
          <w:p w14:paraId="16553969" w14:textId="4EE9CB01" w:rsidR="00794AE0" w:rsidRPr="00D3365A" w:rsidRDefault="00794AE0" w:rsidP="005F12FE">
            <w:pPr>
              <w:jc w:val="center"/>
              <w:rPr>
                <w:sz w:val="28"/>
                <w:szCs w:val="28"/>
              </w:rPr>
            </w:pPr>
          </w:p>
          <w:p w14:paraId="7BFEAF3C" w14:textId="77777777" w:rsidR="00641FB9" w:rsidRPr="00D3365A" w:rsidRDefault="00641FB9" w:rsidP="005F12FE">
            <w:pPr>
              <w:jc w:val="center"/>
              <w:rPr>
                <w:sz w:val="20"/>
                <w:szCs w:val="28"/>
              </w:rPr>
            </w:pPr>
          </w:p>
          <w:p w14:paraId="74959977" w14:textId="43777B60" w:rsidR="00641FB9" w:rsidRPr="00D3365A" w:rsidRDefault="00A45A67" w:rsidP="004F339C">
            <w:pPr>
              <w:jc w:val="center"/>
              <w:rPr>
                <w:b/>
                <w:sz w:val="28"/>
                <w:szCs w:val="28"/>
              </w:rPr>
            </w:pPr>
            <w:r w:rsidRPr="00D3365A">
              <w:rPr>
                <w:b/>
                <w:sz w:val="28"/>
                <w:szCs w:val="28"/>
              </w:rPr>
              <w:t xml:space="preserve">Lê </w:t>
            </w:r>
            <w:r w:rsidR="006622EE">
              <w:rPr>
                <w:b/>
                <w:sz w:val="28"/>
                <w:szCs w:val="28"/>
              </w:rPr>
              <w:t xml:space="preserve"> </w:t>
            </w:r>
            <w:r w:rsidRPr="00D3365A">
              <w:rPr>
                <w:b/>
                <w:sz w:val="28"/>
                <w:szCs w:val="28"/>
              </w:rPr>
              <w:t xml:space="preserve">Ngọc </w:t>
            </w:r>
            <w:r w:rsidR="006622EE">
              <w:rPr>
                <w:b/>
                <w:sz w:val="28"/>
                <w:szCs w:val="28"/>
              </w:rPr>
              <w:t xml:space="preserve"> </w:t>
            </w:r>
            <w:r w:rsidRPr="00D3365A">
              <w:rPr>
                <w:b/>
                <w:sz w:val="28"/>
                <w:szCs w:val="28"/>
              </w:rPr>
              <w:t>Huấn</w:t>
            </w:r>
          </w:p>
        </w:tc>
      </w:tr>
    </w:tbl>
    <w:p w14:paraId="4B976BEE" w14:textId="6D85181E" w:rsidR="00862921" w:rsidRPr="00D3365A" w:rsidRDefault="00BD2594" w:rsidP="00587A39">
      <w:pPr>
        <w:spacing w:before="60" w:after="60"/>
        <w:ind w:firstLine="720"/>
        <w:jc w:val="both"/>
        <w:rPr>
          <w:lang w:val="pt-BR"/>
        </w:rPr>
      </w:pPr>
      <w:r w:rsidRPr="00D3365A">
        <w:rPr>
          <w:sz w:val="27"/>
          <w:szCs w:val="27"/>
          <w:lang w:val="pt-BR"/>
        </w:rPr>
        <w:t xml:space="preserve">                     </w:t>
      </w:r>
      <w:r w:rsidR="00587A39" w:rsidRPr="00D3365A">
        <w:rPr>
          <w:sz w:val="27"/>
          <w:szCs w:val="27"/>
          <w:lang w:val="pt-BR"/>
        </w:rPr>
        <w:t xml:space="preserve">                               </w:t>
      </w:r>
    </w:p>
    <w:p w14:paraId="5FD2678C" w14:textId="77777777" w:rsidR="00862921" w:rsidRPr="00D3365A" w:rsidRDefault="00862921" w:rsidP="00862921">
      <w:pPr>
        <w:rPr>
          <w:lang w:val="pt-BR"/>
        </w:rPr>
      </w:pPr>
    </w:p>
    <w:p w14:paraId="6B2119EA" w14:textId="77777777" w:rsidR="00862921" w:rsidRPr="00D3365A" w:rsidRDefault="00862921" w:rsidP="00862921">
      <w:pPr>
        <w:rPr>
          <w:lang w:val="pt-BR"/>
        </w:rPr>
      </w:pPr>
    </w:p>
    <w:p w14:paraId="514939F3" w14:textId="77777777" w:rsidR="00862921" w:rsidRPr="00D3365A" w:rsidRDefault="00862921" w:rsidP="00862921">
      <w:pPr>
        <w:rPr>
          <w:lang w:val="pt-BR"/>
        </w:rPr>
      </w:pPr>
    </w:p>
    <w:p w14:paraId="3679305D" w14:textId="77777777" w:rsidR="00862921" w:rsidRPr="00D3365A" w:rsidRDefault="00862921" w:rsidP="00862921">
      <w:pPr>
        <w:rPr>
          <w:lang w:val="pt-BR"/>
        </w:rPr>
      </w:pPr>
    </w:p>
    <w:p w14:paraId="77AEF5E7" w14:textId="77777777" w:rsidR="00862921" w:rsidRPr="00D3365A" w:rsidRDefault="00862921" w:rsidP="00862921">
      <w:pPr>
        <w:rPr>
          <w:lang w:val="pt-BR"/>
        </w:rPr>
      </w:pPr>
    </w:p>
    <w:p w14:paraId="7770C3B4" w14:textId="77777777" w:rsidR="00862921" w:rsidRPr="00D3365A" w:rsidRDefault="00862921" w:rsidP="00862921">
      <w:pPr>
        <w:rPr>
          <w:lang w:val="pt-BR"/>
        </w:rPr>
      </w:pPr>
    </w:p>
    <w:p w14:paraId="6A505DDC" w14:textId="77777777" w:rsidR="00862921" w:rsidRPr="00D3365A" w:rsidRDefault="00862921" w:rsidP="00862921">
      <w:pPr>
        <w:rPr>
          <w:lang w:val="pt-BR"/>
        </w:rPr>
      </w:pPr>
    </w:p>
    <w:p w14:paraId="7C4E71B4" w14:textId="77777777" w:rsidR="00862921" w:rsidRPr="00D3365A" w:rsidRDefault="00862921" w:rsidP="00862921">
      <w:pPr>
        <w:rPr>
          <w:lang w:val="pt-BR"/>
        </w:rPr>
      </w:pPr>
    </w:p>
    <w:p w14:paraId="365E4C86" w14:textId="77777777" w:rsidR="00862921" w:rsidRPr="00D3365A" w:rsidRDefault="00862921" w:rsidP="00862921">
      <w:pPr>
        <w:rPr>
          <w:lang w:val="pt-BR"/>
        </w:rPr>
      </w:pPr>
    </w:p>
    <w:p w14:paraId="5CFDF190" w14:textId="77777777" w:rsidR="00862921" w:rsidRPr="00D3365A" w:rsidRDefault="00862921" w:rsidP="00862921">
      <w:pPr>
        <w:rPr>
          <w:lang w:val="pt-BR"/>
        </w:rPr>
      </w:pPr>
    </w:p>
    <w:p w14:paraId="6234A1F3" w14:textId="77777777" w:rsidR="00862921" w:rsidRPr="00D3365A" w:rsidRDefault="00862921" w:rsidP="00862921">
      <w:pPr>
        <w:rPr>
          <w:lang w:val="pt-BR"/>
        </w:rPr>
      </w:pPr>
    </w:p>
    <w:p w14:paraId="61190F40" w14:textId="77777777" w:rsidR="00862921" w:rsidRPr="00D3365A" w:rsidRDefault="00862921" w:rsidP="00862921">
      <w:pPr>
        <w:rPr>
          <w:lang w:val="pt-BR"/>
        </w:rPr>
      </w:pPr>
    </w:p>
    <w:p w14:paraId="36F35E8D" w14:textId="77777777" w:rsidR="00862921" w:rsidRPr="00D3365A" w:rsidRDefault="00862921" w:rsidP="00862921">
      <w:pPr>
        <w:rPr>
          <w:lang w:val="pt-BR"/>
        </w:rPr>
      </w:pPr>
    </w:p>
    <w:p w14:paraId="74245FFE" w14:textId="77777777" w:rsidR="00862921" w:rsidRPr="00D3365A" w:rsidRDefault="00862921" w:rsidP="00862921">
      <w:pPr>
        <w:rPr>
          <w:lang w:val="pt-BR"/>
        </w:rPr>
      </w:pPr>
    </w:p>
    <w:p w14:paraId="25FB2F63" w14:textId="3283822B" w:rsidR="00862921" w:rsidRPr="00D3365A" w:rsidRDefault="00862921" w:rsidP="00862921">
      <w:pPr>
        <w:rPr>
          <w:lang w:val="pt-BR"/>
        </w:rPr>
      </w:pPr>
    </w:p>
    <w:p w14:paraId="00AB8959" w14:textId="77777777" w:rsidR="00862921" w:rsidRPr="00D3365A" w:rsidRDefault="00862921" w:rsidP="00862921">
      <w:pPr>
        <w:tabs>
          <w:tab w:val="left" w:pos="6244"/>
        </w:tabs>
        <w:rPr>
          <w:lang w:val="pt-BR"/>
        </w:rPr>
        <w:sectPr w:rsidR="00862921" w:rsidRPr="00D3365A" w:rsidSect="00206D7A">
          <w:headerReference w:type="default" r:id="rId8"/>
          <w:footerReference w:type="even" r:id="rId9"/>
          <w:footerReference w:type="default" r:id="rId10"/>
          <w:footerReference w:type="first" r:id="rId11"/>
          <w:pgSz w:w="11907" w:h="16840" w:code="9"/>
          <w:pgMar w:top="1021" w:right="907" w:bottom="1021" w:left="1588" w:header="720" w:footer="493" w:gutter="0"/>
          <w:cols w:space="720"/>
          <w:titlePg/>
          <w:docGrid w:linePitch="360"/>
        </w:sectPr>
      </w:pPr>
      <w:r w:rsidRPr="00D3365A">
        <w:rPr>
          <w:lang w:val="pt-BR"/>
        </w:rPr>
        <w:tab/>
      </w:r>
    </w:p>
    <w:p w14:paraId="13DD56FF" w14:textId="342CC6F4" w:rsidR="00862921" w:rsidRPr="007A5C46" w:rsidRDefault="00862921" w:rsidP="00F0115C">
      <w:pPr>
        <w:jc w:val="center"/>
        <w:rPr>
          <w:b/>
          <w:sz w:val="26"/>
          <w:szCs w:val="26"/>
        </w:rPr>
      </w:pPr>
      <w:r w:rsidRPr="007A5C46">
        <w:rPr>
          <w:b/>
          <w:sz w:val="26"/>
          <w:szCs w:val="26"/>
        </w:rPr>
        <w:lastRenderedPageBreak/>
        <w:t>Phụ lục</w:t>
      </w:r>
    </w:p>
    <w:p w14:paraId="38F136EC" w14:textId="38B3FD00" w:rsidR="00862921" w:rsidRPr="007A5C46" w:rsidRDefault="00862921" w:rsidP="00F0115C">
      <w:pPr>
        <w:jc w:val="center"/>
        <w:rPr>
          <w:b/>
          <w:sz w:val="26"/>
          <w:szCs w:val="26"/>
        </w:rPr>
      </w:pPr>
      <w:r w:rsidRPr="007A5C46">
        <w:rPr>
          <w:b/>
          <w:sz w:val="26"/>
          <w:szCs w:val="26"/>
        </w:rPr>
        <w:t>DANH MỤC THỦ TỤC HÀNH CHÍNH THỰC HIỆN RÀ SOÁT, ĐÁNH GIÁ NĂM 202</w:t>
      </w:r>
      <w:r w:rsidR="00397923" w:rsidRPr="007A5C46">
        <w:rPr>
          <w:b/>
          <w:sz w:val="26"/>
          <w:szCs w:val="26"/>
        </w:rPr>
        <w:t>4</w:t>
      </w:r>
    </w:p>
    <w:p w14:paraId="7A257EDD" w14:textId="4A22CC08" w:rsidR="007F032E" w:rsidRPr="007A5C46" w:rsidRDefault="00862921" w:rsidP="00F0115C">
      <w:pPr>
        <w:jc w:val="center"/>
        <w:rPr>
          <w:i/>
          <w:sz w:val="26"/>
          <w:szCs w:val="26"/>
        </w:rPr>
      </w:pPr>
      <w:r w:rsidRPr="007A5C46">
        <w:rPr>
          <w:i/>
          <w:sz w:val="26"/>
          <w:szCs w:val="26"/>
        </w:rPr>
        <w:t xml:space="preserve">(Kèm theo Kế hoạch số  </w:t>
      </w:r>
      <w:r w:rsidR="002738D0" w:rsidRPr="007A5C46">
        <w:rPr>
          <w:i/>
          <w:sz w:val="26"/>
          <w:szCs w:val="26"/>
        </w:rPr>
        <w:t xml:space="preserve">   </w:t>
      </w:r>
      <w:r w:rsidRPr="007A5C46">
        <w:rPr>
          <w:i/>
          <w:sz w:val="26"/>
          <w:szCs w:val="26"/>
        </w:rPr>
        <w:t xml:space="preserve">    /KH-STNMT ngày     </w:t>
      </w:r>
      <w:r w:rsidR="002738D0" w:rsidRPr="007A5C46">
        <w:rPr>
          <w:i/>
          <w:sz w:val="26"/>
          <w:szCs w:val="26"/>
        </w:rPr>
        <w:t xml:space="preserve"> </w:t>
      </w:r>
      <w:r w:rsidRPr="007A5C46">
        <w:rPr>
          <w:i/>
          <w:sz w:val="26"/>
          <w:szCs w:val="26"/>
        </w:rPr>
        <w:t xml:space="preserve">  /</w:t>
      </w:r>
      <w:r w:rsidR="00890C73" w:rsidRPr="007A5C46">
        <w:rPr>
          <w:i/>
          <w:sz w:val="26"/>
          <w:szCs w:val="26"/>
        </w:rPr>
        <w:t>3</w:t>
      </w:r>
      <w:r w:rsidRPr="007A5C46">
        <w:rPr>
          <w:i/>
          <w:sz w:val="26"/>
          <w:szCs w:val="26"/>
        </w:rPr>
        <w:t>/20</w:t>
      </w:r>
      <w:r w:rsidR="00397923" w:rsidRPr="007A5C46">
        <w:rPr>
          <w:i/>
          <w:sz w:val="26"/>
          <w:szCs w:val="26"/>
        </w:rPr>
        <w:t>24</w:t>
      </w:r>
      <w:r w:rsidRPr="007A5C46">
        <w:rPr>
          <w:i/>
          <w:sz w:val="26"/>
          <w:szCs w:val="26"/>
        </w:rPr>
        <w:t xml:space="preserve"> của Sở Tài nguyên và Môi trường)</w:t>
      </w:r>
    </w:p>
    <w:p w14:paraId="579D0ABC" w14:textId="77777777" w:rsidR="00862921" w:rsidRPr="007A5C46" w:rsidRDefault="00862921" w:rsidP="00862921">
      <w:pPr>
        <w:tabs>
          <w:tab w:val="left" w:pos="6244"/>
        </w:tabs>
        <w:jc w:val="center"/>
        <w:rPr>
          <w:sz w:val="14"/>
          <w:szCs w:val="14"/>
        </w:rPr>
      </w:pPr>
    </w:p>
    <w:tbl>
      <w:tblPr>
        <w:tblStyle w:val="TableGrid"/>
        <w:tblW w:w="0" w:type="auto"/>
        <w:jc w:val="center"/>
        <w:tblLook w:val="04A0" w:firstRow="1" w:lastRow="0" w:firstColumn="1" w:lastColumn="0" w:noHBand="0" w:noVBand="1"/>
      </w:tblPr>
      <w:tblGrid>
        <w:gridCol w:w="621"/>
        <w:gridCol w:w="8098"/>
        <w:gridCol w:w="2193"/>
        <w:gridCol w:w="1399"/>
        <w:gridCol w:w="1684"/>
      </w:tblGrid>
      <w:tr w:rsidR="00D3365A" w:rsidRPr="00D3365A" w14:paraId="61B35564" w14:textId="77777777" w:rsidTr="007A5C46">
        <w:trPr>
          <w:tblHeader/>
          <w:jc w:val="center"/>
        </w:trPr>
        <w:tc>
          <w:tcPr>
            <w:tcW w:w="621" w:type="dxa"/>
            <w:vMerge w:val="restart"/>
            <w:vAlign w:val="center"/>
          </w:tcPr>
          <w:p w14:paraId="7076F6F1" w14:textId="7BECF1C8" w:rsidR="0094052F" w:rsidRPr="00D3365A" w:rsidRDefault="0094052F" w:rsidP="00DE7C7D">
            <w:pPr>
              <w:tabs>
                <w:tab w:val="left" w:pos="6244"/>
              </w:tabs>
              <w:spacing w:before="60" w:after="60"/>
              <w:jc w:val="center"/>
              <w:rPr>
                <w:b/>
                <w:sz w:val="26"/>
                <w:szCs w:val="26"/>
                <w:lang w:val="pt-BR"/>
              </w:rPr>
            </w:pPr>
            <w:r w:rsidRPr="00D3365A">
              <w:rPr>
                <w:b/>
                <w:sz w:val="26"/>
                <w:szCs w:val="26"/>
                <w:lang w:val="pt-BR"/>
              </w:rPr>
              <w:t>TT</w:t>
            </w:r>
          </w:p>
        </w:tc>
        <w:tc>
          <w:tcPr>
            <w:tcW w:w="8098" w:type="dxa"/>
            <w:vMerge w:val="restart"/>
            <w:vAlign w:val="center"/>
          </w:tcPr>
          <w:p w14:paraId="1EEC7C48" w14:textId="73023280" w:rsidR="0094052F" w:rsidRPr="00D3365A" w:rsidRDefault="0094052F" w:rsidP="00DE7C7D">
            <w:pPr>
              <w:tabs>
                <w:tab w:val="left" w:pos="6244"/>
              </w:tabs>
              <w:spacing w:before="60" w:after="60"/>
              <w:jc w:val="center"/>
              <w:rPr>
                <w:b/>
                <w:sz w:val="26"/>
                <w:szCs w:val="26"/>
                <w:lang w:val="pt-BR"/>
              </w:rPr>
            </w:pPr>
            <w:r w:rsidRPr="00D3365A">
              <w:rPr>
                <w:b/>
                <w:sz w:val="26"/>
                <w:szCs w:val="26"/>
                <w:lang w:val="pt-BR"/>
              </w:rPr>
              <w:t>Tên thủ tục hành chính</w:t>
            </w:r>
          </w:p>
        </w:tc>
        <w:tc>
          <w:tcPr>
            <w:tcW w:w="2193" w:type="dxa"/>
            <w:vMerge w:val="restart"/>
            <w:vAlign w:val="center"/>
          </w:tcPr>
          <w:p w14:paraId="6C891C98" w14:textId="71395432" w:rsidR="0094052F" w:rsidRPr="00D3365A" w:rsidRDefault="0094052F" w:rsidP="005A49C2">
            <w:pPr>
              <w:tabs>
                <w:tab w:val="left" w:pos="6244"/>
              </w:tabs>
              <w:spacing w:before="60" w:after="60"/>
              <w:jc w:val="center"/>
              <w:rPr>
                <w:b/>
                <w:sz w:val="26"/>
                <w:szCs w:val="26"/>
                <w:lang w:val="pt-BR"/>
              </w:rPr>
            </w:pPr>
            <w:r w:rsidRPr="00D3365A">
              <w:rPr>
                <w:b/>
                <w:sz w:val="26"/>
                <w:szCs w:val="26"/>
                <w:lang w:val="pt-BR"/>
              </w:rPr>
              <w:t>Phòng</w:t>
            </w:r>
            <w:r w:rsidR="005A49C2" w:rsidRPr="00D3365A">
              <w:rPr>
                <w:b/>
                <w:sz w:val="26"/>
                <w:szCs w:val="26"/>
                <w:lang w:val="pt-BR"/>
              </w:rPr>
              <w:t>, đơn vị</w:t>
            </w:r>
            <w:r w:rsidRPr="00D3365A">
              <w:rPr>
                <w:b/>
                <w:sz w:val="26"/>
                <w:szCs w:val="26"/>
                <w:lang w:val="pt-BR"/>
              </w:rPr>
              <w:t xml:space="preserve"> thực hiện rà soát</w:t>
            </w:r>
          </w:p>
        </w:tc>
        <w:tc>
          <w:tcPr>
            <w:tcW w:w="3083" w:type="dxa"/>
            <w:gridSpan w:val="2"/>
            <w:vAlign w:val="center"/>
          </w:tcPr>
          <w:p w14:paraId="2BF4998C" w14:textId="6EE983DC" w:rsidR="0094052F" w:rsidRPr="00D3365A" w:rsidRDefault="0094052F" w:rsidP="00DE7C7D">
            <w:pPr>
              <w:tabs>
                <w:tab w:val="left" w:pos="6244"/>
              </w:tabs>
              <w:spacing w:before="60" w:after="60"/>
              <w:jc w:val="center"/>
              <w:rPr>
                <w:b/>
                <w:sz w:val="26"/>
                <w:szCs w:val="26"/>
                <w:lang w:val="pt-BR"/>
              </w:rPr>
            </w:pPr>
            <w:r w:rsidRPr="00D3365A">
              <w:rPr>
                <w:b/>
                <w:sz w:val="26"/>
                <w:szCs w:val="26"/>
                <w:lang w:val="pt-BR"/>
              </w:rPr>
              <w:t>Thời gian thực hiện rà soát</w:t>
            </w:r>
          </w:p>
        </w:tc>
      </w:tr>
      <w:tr w:rsidR="00D3365A" w:rsidRPr="00D3365A" w14:paraId="62F302C9" w14:textId="77777777" w:rsidTr="007A5C46">
        <w:trPr>
          <w:tblHeader/>
          <w:jc w:val="center"/>
        </w:trPr>
        <w:tc>
          <w:tcPr>
            <w:tcW w:w="621" w:type="dxa"/>
            <w:vMerge/>
          </w:tcPr>
          <w:p w14:paraId="37DFCCBF" w14:textId="77777777" w:rsidR="0094052F" w:rsidRPr="00D3365A" w:rsidRDefault="0094052F" w:rsidP="00DE7C7D">
            <w:pPr>
              <w:tabs>
                <w:tab w:val="left" w:pos="6244"/>
              </w:tabs>
              <w:spacing w:before="60" w:after="60"/>
              <w:jc w:val="center"/>
              <w:rPr>
                <w:b/>
                <w:sz w:val="26"/>
                <w:szCs w:val="26"/>
                <w:lang w:val="pt-BR"/>
              </w:rPr>
            </w:pPr>
          </w:p>
        </w:tc>
        <w:tc>
          <w:tcPr>
            <w:tcW w:w="8098" w:type="dxa"/>
            <w:vMerge/>
            <w:vAlign w:val="center"/>
          </w:tcPr>
          <w:p w14:paraId="1FBE990D" w14:textId="77777777" w:rsidR="0094052F" w:rsidRPr="00D3365A" w:rsidRDefault="0094052F" w:rsidP="00DE7C7D">
            <w:pPr>
              <w:tabs>
                <w:tab w:val="left" w:pos="6244"/>
              </w:tabs>
              <w:spacing w:before="60" w:after="60"/>
              <w:jc w:val="center"/>
              <w:rPr>
                <w:b/>
                <w:sz w:val="26"/>
                <w:szCs w:val="26"/>
                <w:lang w:val="pt-BR"/>
              </w:rPr>
            </w:pPr>
          </w:p>
        </w:tc>
        <w:tc>
          <w:tcPr>
            <w:tcW w:w="2193" w:type="dxa"/>
            <w:vMerge/>
            <w:vAlign w:val="center"/>
          </w:tcPr>
          <w:p w14:paraId="1AE55466" w14:textId="77777777" w:rsidR="0094052F" w:rsidRPr="00D3365A" w:rsidRDefault="0094052F" w:rsidP="00DE7C7D">
            <w:pPr>
              <w:tabs>
                <w:tab w:val="left" w:pos="6244"/>
              </w:tabs>
              <w:spacing w:before="60" w:after="60"/>
              <w:jc w:val="center"/>
              <w:rPr>
                <w:b/>
                <w:sz w:val="26"/>
                <w:szCs w:val="26"/>
                <w:lang w:val="pt-BR"/>
              </w:rPr>
            </w:pPr>
          </w:p>
        </w:tc>
        <w:tc>
          <w:tcPr>
            <w:tcW w:w="1399" w:type="dxa"/>
            <w:vAlign w:val="center"/>
          </w:tcPr>
          <w:p w14:paraId="3F4160DE" w14:textId="5C6531F0" w:rsidR="0094052F" w:rsidRPr="00D3365A" w:rsidRDefault="0094052F" w:rsidP="00DE7C7D">
            <w:pPr>
              <w:tabs>
                <w:tab w:val="left" w:pos="6244"/>
              </w:tabs>
              <w:spacing w:before="60" w:after="60"/>
              <w:jc w:val="center"/>
              <w:rPr>
                <w:b/>
                <w:sz w:val="26"/>
                <w:szCs w:val="26"/>
                <w:lang w:val="pt-BR"/>
              </w:rPr>
            </w:pPr>
            <w:r w:rsidRPr="00D3365A">
              <w:rPr>
                <w:b/>
                <w:sz w:val="26"/>
                <w:szCs w:val="26"/>
                <w:lang w:val="pt-BR"/>
              </w:rPr>
              <w:t>Bắt đầu</w:t>
            </w:r>
          </w:p>
        </w:tc>
        <w:tc>
          <w:tcPr>
            <w:tcW w:w="1684" w:type="dxa"/>
            <w:vAlign w:val="center"/>
          </w:tcPr>
          <w:p w14:paraId="4A2E07EE" w14:textId="0ECB920A" w:rsidR="0094052F" w:rsidRPr="00D3365A" w:rsidRDefault="0094052F" w:rsidP="00DE7C7D">
            <w:pPr>
              <w:tabs>
                <w:tab w:val="left" w:pos="6244"/>
              </w:tabs>
              <w:spacing w:before="60" w:after="60"/>
              <w:jc w:val="center"/>
              <w:rPr>
                <w:b/>
                <w:sz w:val="26"/>
                <w:szCs w:val="26"/>
                <w:lang w:val="pt-BR"/>
              </w:rPr>
            </w:pPr>
            <w:r w:rsidRPr="00D3365A">
              <w:rPr>
                <w:b/>
                <w:sz w:val="26"/>
                <w:szCs w:val="26"/>
                <w:lang w:val="pt-BR"/>
              </w:rPr>
              <w:t>Hoàn thành</w:t>
            </w:r>
          </w:p>
        </w:tc>
      </w:tr>
      <w:tr w:rsidR="00D3365A" w:rsidRPr="00D3365A" w14:paraId="049C4AFC" w14:textId="77777777" w:rsidTr="00597510">
        <w:trPr>
          <w:trHeight w:val="1256"/>
          <w:jc w:val="center"/>
        </w:trPr>
        <w:tc>
          <w:tcPr>
            <w:tcW w:w="621" w:type="dxa"/>
            <w:vAlign w:val="center"/>
          </w:tcPr>
          <w:p w14:paraId="1FBEC43F" w14:textId="77777777" w:rsidR="00343999" w:rsidRPr="00D3365A" w:rsidRDefault="00343999" w:rsidP="005D77A7">
            <w:pPr>
              <w:pStyle w:val="ListParagraph"/>
              <w:numPr>
                <w:ilvl w:val="0"/>
                <w:numId w:val="11"/>
              </w:numPr>
              <w:tabs>
                <w:tab w:val="left" w:pos="6244"/>
              </w:tabs>
              <w:spacing w:before="60" w:after="60"/>
              <w:ind w:hanging="436"/>
              <w:jc w:val="center"/>
              <w:rPr>
                <w:sz w:val="26"/>
                <w:szCs w:val="26"/>
                <w:lang w:val="pt-BR"/>
              </w:rPr>
            </w:pPr>
          </w:p>
        </w:tc>
        <w:tc>
          <w:tcPr>
            <w:tcW w:w="8098" w:type="dxa"/>
            <w:vAlign w:val="center"/>
          </w:tcPr>
          <w:p w14:paraId="747B5596" w14:textId="5CB11F87" w:rsidR="00343999" w:rsidRPr="00D3365A" w:rsidRDefault="00343999" w:rsidP="00C30E47">
            <w:pPr>
              <w:spacing w:before="40" w:after="20"/>
              <w:rPr>
                <w:sz w:val="26"/>
                <w:szCs w:val="26"/>
              </w:rPr>
            </w:pPr>
            <w:r w:rsidRPr="00D3365A">
              <w:rPr>
                <w:sz w:val="26"/>
                <w:szCs w:val="26"/>
              </w:rPr>
              <w:t xml:space="preserve">Xác nhận điều kiện chuyển nhượng quyền sử dụng đất và tài sản khác gắn liền với đất </w:t>
            </w:r>
            <w:r w:rsidRPr="00D3365A">
              <w:rPr>
                <w:rFonts w:eastAsia="Arial"/>
                <w:sz w:val="26"/>
                <w:szCs w:val="26"/>
                <w:lang w:val="vi-VN"/>
              </w:rPr>
              <w:t xml:space="preserve">cho </w:t>
            </w:r>
            <w:r w:rsidRPr="00D3365A">
              <w:rPr>
                <w:sz w:val="26"/>
                <w:szCs w:val="26"/>
              </w:rPr>
              <w:t xml:space="preserve">Chủ đầu tư dự án phát triển nhà ở </w:t>
            </w:r>
            <w:r w:rsidRPr="00D3365A">
              <w:rPr>
                <w:rFonts w:eastAsia="Arial"/>
                <w:sz w:val="26"/>
                <w:szCs w:val="26"/>
                <w:lang w:val="vi-VN"/>
              </w:rPr>
              <w:t>đầu tư xây dựng để bán</w:t>
            </w:r>
            <w:r w:rsidRPr="00D3365A">
              <w:rPr>
                <w:rFonts w:eastAsia="Arial"/>
                <w:sz w:val="26"/>
                <w:szCs w:val="26"/>
              </w:rPr>
              <w:t xml:space="preserve"> và trong các dự án kinh doanh bất động sản không phải dự án phát triển nhà ở</w:t>
            </w:r>
            <w:r w:rsidRPr="00D3365A">
              <w:rPr>
                <w:sz w:val="26"/>
                <w:szCs w:val="26"/>
              </w:rPr>
              <w:t>.</w:t>
            </w:r>
          </w:p>
        </w:tc>
        <w:tc>
          <w:tcPr>
            <w:tcW w:w="2193" w:type="dxa"/>
            <w:vAlign w:val="center"/>
          </w:tcPr>
          <w:p w14:paraId="378CB323" w14:textId="167FEEAD" w:rsidR="00343999" w:rsidRPr="00D3365A" w:rsidRDefault="00343999" w:rsidP="00DE7C7D">
            <w:pPr>
              <w:tabs>
                <w:tab w:val="left" w:pos="6244"/>
              </w:tabs>
              <w:spacing w:before="60" w:after="60"/>
              <w:jc w:val="center"/>
              <w:rPr>
                <w:sz w:val="26"/>
                <w:szCs w:val="26"/>
                <w:lang w:val="pt-BR"/>
              </w:rPr>
            </w:pPr>
            <w:r w:rsidRPr="00D3365A">
              <w:rPr>
                <w:sz w:val="26"/>
                <w:szCs w:val="26"/>
                <w:lang w:val="pt-BR"/>
              </w:rPr>
              <w:t>Phòng Đất đai 1</w:t>
            </w:r>
          </w:p>
        </w:tc>
        <w:tc>
          <w:tcPr>
            <w:tcW w:w="1399" w:type="dxa"/>
            <w:vAlign w:val="center"/>
          </w:tcPr>
          <w:p w14:paraId="44BC26DD" w14:textId="2934C973" w:rsidR="00343999" w:rsidRPr="00D3365A" w:rsidRDefault="00343999" w:rsidP="00F86322">
            <w:pPr>
              <w:tabs>
                <w:tab w:val="left" w:pos="6244"/>
              </w:tabs>
              <w:spacing w:before="60" w:after="60"/>
              <w:jc w:val="center"/>
              <w:rPr>
                <w:sz w:val="26"/>
                <w:szCs w:val="26"/>
                <w:lang w:val="pt-BR"/>
              </w:rPr>
            </w:pPr>
            <w:r w:rsidRPr="00D3365A">
              <w:rPr>
                <w:sz w:val="26"/>
                <w:szCs w:val="26"/>
                <w:lang w:val="pt-BR"/>
              </w:rPr>
              <w:t>15/3/2024</w:t>
            </w:r>
          </w:p>
        </w:tc>
        <w:tc>
          <w:tcPr>
            <w:tcW w:w="1684" w:type="dxa"/>
            <w:vAlign w:val="center"/>
          </w:tcPr>
          <w:p w14:paraId="012BB3C5" w14:textId="6337B23D" w:rsidR="00343999" w:rsidRPr="00D3365A" w:rsidRDefault="00343999" w:rsidP="00DE7C7D">
            <w:pPr>
              <w:tabs>
                <w:tab w:val="left" w:pos="6244"/>
              </w:tabs>
              <w:spacing w:before="60" w:after="60"/>
              <w:jc w:val="center"/>
              <w:rPr>
                <w:sz w:val="26"/>
                <w:szCs w:val="26"/>
                <w:lang w:val="pt-BR"/>
              </w:rPr>
            </w:pPr>
            <w:r w:rsidRPr="00D3365A">
              <w:rPr>
                <w:sz w:val="26"/>
                <w:szCs w:val="26"/>
                <w:lang w:val="pt-BR"/>
              </w:rPr>
              <w:t>30/5/2024</w:t>
            </w:r>
          </w:p>
        </w:tc>
      </w:tr>
      <w:tr w:rsidR="00D3365A" w:rsidRPr="00D3365A" w14:paraId="68AB5F03" w14:textId="77777777" w:rsidTr="00112301">
        <w:trPr>
          <w:jc w:val="center"/>
        </w:trPr>
        <w:tc>
          <w:tcPr>
            <w:tcW w:w="621" w:type="dxa"/>
            <w:vAlign w:val="center"/>
          </w:tcPr>
          <w:p w14:paraId="43404A57" w14:textId="77777777" w:rsidR="00651344" w:rsidRPr="00D3365A" w:rsidRDefault="00651344" w:rsidP="00651344">
            <w:pPr>
              <w:pStyle w:val="ListParagraph"/>
              <w:numPr>
                <w:ilvl w:val="0"/>
                <w:numId w:val="11"/>
              </w:numPr>
              <w:tabs>
                <w:tab w:val="left" w:pos="6244"/>
              </w:tabs>
              <w:spacing w:before="60" w:after="60"/>
              <w:ind w:hanging="436"/>
              <w:jc w:val="center"/>
              <w:rPr>
                <w:sz w:val="26"/>
                <w:szCs w:val="26"/>
                <w:lang w:val="pt-BR"/>
              </w:rPr>
            </w:pPr>
          </w:p>
        </w:tc>
        <w:tc>
          <w:tcPr>
            <w:tcW w:w="8098" w:type="dxa"/>
            <w:vAlign w:val="center"/>
          </w:tcPr>
          <w:p w14:paraId="1470CA2B" w14:textId="6DE457CA" w:rsidR="00651344" w:rsidRPr="00D3365A" w:rsidRDefault="00651344" w:rsidP="00651344">
            <w:pPr>
              <w:spacing w:before="60" w:after="60"/>
              <w:jc w:val="both"/>
              <w:rPr>
                <w:sz w:val="26"/>
                <w:szCs w:val="26"/>
              </w:rPr>
            </w:pPr>
            <w:r w:rsidRPr="00D3365A">
              <w:rPr>
                <w:sz w:val="26"/>
                <w:szCs w:val="26"/>
              </w:rPr>
              <w:t>Thẩm định báo cáo đánh giá tác động môi trường (ĐTM)</w:t>
            </w:r>
          </w:p>
        </w:tc>
        <w:tc>
          <w:tcPr>
            <w:tcW w:w="2193" w:type="dxa"/>
            <w:vMerge w:val="restart"/>
            <w:vAlign w:val="center"/>
          </w:tcPr>
          <w:p w14:paraId="46088FF0" w14:textId="46E8CB4D" w:rsidR="00651344" w:rsidRPr="00D3365A" w:rsidRDefault="00651344" w:rsidP="00651344">
            <w:pPr>
              <w:tabs>
                <w:tab w:val="left" w:pos="6244"/>
              </w:tabs>
              <w:spacing w:before="60" w:after="60"/>
              <w:jc w:val="center"/>
              <w:rPr>
                <w:sz w:val="26"/>
                <w:szCs w:val="26"/>
                <w:lang w:val="pt-BR"/>
              </w:rPr>
            </w:pPr>
            <w:r w:rsidRPr="00D3365A">
              <w:rPr>
                <w:sz w:val="26"/>
                <w:szCs w:val="26"/>
                <w:lang w:val="pt-BR"/>
              </w:rPr>
              <w:t>Phòng Môi trường</w:t>
            </w:r>
          </w:p>
        </w:tc>
        <w:tc>
          <w:tcPr>
            <w:tcW w:w="1399" w:type="dxa"/>
            <w:vMerge w:val="restart"/>
            <w:vAlign w:val="center"/>
          </w:tcPr>
          <w:p w14:paraId="5186CC7E" w14:textId="30C9A53C" w:rsidR="00651344" w:rsidRPr="00D3365A" w:rsidRDefault="00651344" w:rsidP="00651344">
            <w:pPr>
              <w:tabs>
                <w:tab w:val="left" w:pos="6244"/>
              </w:tabs>
              <w:spacing w:before="60" w:after="60"/>
              <w:jc w:val="center"/>
              <w:rPr>
                <w:sz w:val="26"/>
                <w:szCs w:val="26"/>
                <w:lang w:val="pt-BR"/>
              </w:rPr>
            </w:pPr>
            <w:r w:rsidRPr="00D3365A">
              <w:rPr>
                <w:sz w:val="26"/>
                <w:szCs w:val="26"/>
                <w:lang w:val="pt-BR"/>
              </w:rPr>
              <w:t>15/3/2024</w:t>
            </w:r>
          </w:p>
        </w:tc>
        <w:tc>
          <w:tcPr>
            <w:tcW w:w="1684" w:type="dxa"/>
            <w:vMerge w:val="restart"/>
            <w:vAlign w:val="center"/>
          </w:tcPr>
          <w:p w14:paraId="3B5FE39A" w14:textId="613BEE65" w:rsidR="00651344" w:rsidRPr="00D3365A" w:rsidRDefault="00651344" w:rsidP="00651344">
            <w:pPr>
              <w:tabs>
                <w:tab w:val="left" w:pos="6244"/>
              </w:tabs>
              <w:spacing w:before="60" w:after="60"/>
              <w:jc w:val="center"/>
              <w:rPr>
                <w:sz w:val="26"/>
                <w:szCs w:val="26"/>
                <w:lang w:val="pt-BR"/>
              </w:rPr>
            </w:pPr>
            <w:r w:rsidRPr="00D3365A">
              <w:t>30/5/2024</w:t>
            </w:r>
          </w:p>
        </w:tc>
      </w:tr>
      <w:tr w:rsidR="00D3365A" w:rsidRPr="00D3365A" w14:paraId="7F2C2C73" w14:textId="77777777" w:rsidTr="00112301">
        <w:trPr>
          <w:jc w:val="center"/>
        </w:trPr>
        <w:tc>
          <w:tcPr>
            <w:tcW w:w="621" w:type="dxa"/>
            <w:vAlign w:val="center"/>
          </w:tcPr>
          <w:p w14:paraId="32606D64" w14:textId="77777777" w:rsidR="00651344" w:rsidRPr="00D3365A" w:rsidRDefault="00651344" w:rsidP="00651344">
            <w:pPr>
              <w:pStyle w:val="ListParagraph"/>
              <w:numPr>
                <w:ilvl w:val="0"/>
                <w:numId w:val="11"/>
              </w:numPr>
              <w:tabs>
                <w:tab w:val="left" w:pos="6244"/>
              </w:tabs>
              <w:spacing w:before="60" w:after="60"/>
              <w:ind w:hanging="436"/>
              <w:jc w:val="center"/>
              <w:rPr>
                <w:sz w:val="26"/>
                <w:szCs w:val="26"/>
                <w:lang w:val="pt-BR"/>
              </w:rPr>
            </w:pPr>
          </w:p>
        </w:tc>
        <w:tc>
          <w:tcPr>
            <w:tcW w:w="8098" w:type="dxa"/>
            <w:vAlign w:val="center"/>
          </w:tcPr>
          <w:p w14:paraId="385163EE" w14:textId="292168E6" w:rsidR="00651344" w:rsidRPr="00D3365A" w:rsidRDefault="00651344" w:rsidP="00651344">
            <w:pPr>
              <w:spacing w:before="60" w:after="60"/>
              <w:jc w:val="both"/>
              <w:rPr>
                <w:sz w:val="26"/>
                <w:szCs w:val="26"/>
              </w:rPr>
            </w:pPr>
            <w:r w:rsidRPr="00D3365A">
              <w:rPr>
                <w:sz w:val="26"/>
                <w:szCs w:val="26"/>
              </w:rPr>
              <w:t>Thẩm định phương án cải tạo, phục hồi môi trường (CTPHMT) trong hoạt động khai thác khoáng sản (báo cáo riêng theo quy định tại khoản 2 Điều 36 Nghị định số 08/2022/NĐ-CP)</w:t>
            </w:r>
          </w:p>
        </w:tc>
        <w:tc>
          <w:tcPr>
            <w:tcW w:w="2193" w:type="dxa"/>
            <w:vMerge/>
            <w:vAlign w:val="center"/>
          </w:tcPr>
          <w:p w14:paraId="257369B2" w14:textId="77777777" w:rsidR="00651344" w:rsidRPr="00D3365A" w:rsidRDefault="00651344" w:rsidP="00651344">
            <w:pPr>
              <w:tabs>
                <w:tab w:val="left" w:pos="6244"/>
              </w:tabs>
              <w:spacing w:before="60" w:after="60"/>
              <w:jc w:val="center"/>
              <w:rPr>
                <w:sz w:val="26"/>
                <w:szCs w:val="26"/>
                <w:lang w:val="pt-BR"/>
              </w:rPr>
            </w:pPr>
          </w:p>
        </w:tc>
        <w:tc>
          <w:tcPr>
            <w:tcW w:w="1399" w:type="dxa"/>
            <w:vMerge/>
            <w:vAlign w:val="center"/>
          </w:tcPr>
          <w:p w14:paraId="57AA8909" w14:textId="77777777" w:rsidR="00651344" w:rsidRPr="00D3365A" w:rsidRDefault="00651344" w:rsidP="00651344">
            <w:pPr>
              <w:tabs>
                <w:tab w:val="left" w:pos="6244"/>
              </w:tabs>
              <w:spacing w:before="60" w:after="60"/>
              <w:jc w:val="center"/>
              <w:rPr>
                <w:sz w:val="26"/>
                <w:szCs w:val="26"/>
                <w:lang w:val="pt-BR"/>
              </w:rPr>
            </w:pPr>
          </w:p>
        </w:tc>
        <w:tc>
          <w:tcPr>
            <w:tcW w:w="1684" w:type="dxa"/>
            <w:vMerge/>
            <w:vAlign w:val="center"/>
          </w:tcPr>
          <w:p w14:paraId="44580106" w14:textId="77D19D1C" w:rsidR="00651344" w:rsidRPr="00D3365A" w:rsidRDefault="00651344" w:rsidP="00651344">
            <w:pPr>
              <w:tabs>
                <w:tab w:val="left" w:pos="6244"/>
              </w:tabs>
              <w:spacing w:before="60" w:after="60"/>
              <w:jc w:val="center"/>
              <w:rPr>
                <w:sz w:val="26"/>
                <w:szCs w:val="26"/>
                <w:lang w:val="pt-BR"/>
              </w:rPr>
            </w:pPr>
          </w:p>
        </w:tc>
      </w:tr>
      <w:tr w:rsidR="00D3365A" w:rsidRPr="00D3365A" w14:paraId="113C9558" w14:textId="77777777" w:rsidTr="00112301">
        <w:trPr>
          <w:jc w:val="center"/>
        </w:trPr>
        <w:tc>
          <w:tcPr>
            <w:tcW w:w="621" w:type="dxa"/>
            <w:vAlign w:val="center"/>
          </w:tcPr>
          <w:p w14:paraId="2D141F97" w14:textId="77777777" w:rsidR="00651344" w:rsidRPr="00D3365A" w:rsidRDefault="00651344" w:rsidP="00651344">
            <w:pPr>
              <w:pStyle w:val="ListParagraph"/>
              <w:numPr>
                <w:ilvl w:val="0"/>
                <w:numId w:val="11"/>
              </w:numPr>
              <w:tabs>
                <w:tab w:val="left" w:pos="6244"/>
              </w:tabs>
              <w:spacing w:before="60" w:after="60"/>
              <w:ind w:hanging="436"/>
              <w:jc w:val="center"/>
              <w:rPr>
                <w:sz w:val="26"/>
                <w:szCs w:val="26"/>
                <w:lang w:val="pt-BR"/>
              </w:rPr>
            </w:pPr>
          </w:p>
        </w:tc>
        <w:tc>
          <w:tcPr>
            <w:tcW w:w="8098" w:type="dxa"/>
            <w:vAlign w:val="center"/>
          </w:tcPr>
          <w:p w14:paraId="780CA437" w14:textId="01C1F6A2" w:rsidR="00651344" w:rsidRPr="00D3365A" w:rsidRDefault="00651344" w:rsidP="00651344">
            <w:pPr>
              <w:spacing w:before="60" w:after="60"/>
              <w:jc w:val="both"/>
              <w:rPr>
                <w:sz w:val="26"/>
                <w:szCs w:val="26"/>
              </w:rPr>
            </w:pPr>
            <w:r w:rsidRPr="00D3365A">
              <w:rPr>
                <w:sz w:val="26"/>
                <w:szCs w:val="26"/>
                <w:lang w:val="vi-VN"/>
              </w:rPr>
              <w:t>Cấp Giấy phép môi trường</w:t>
            </w:r>
          </w:p>
        </w:tc>
        <w:tc>
          <w:tcPr>
            <w:tcW w:w="2193" w:type="dxa"/>
            <w:vMerge/>
            <w:vAlign w:val="center"/>
          </w:tcPr>
          <w:p w14:paraId="1804D34F" w14:textId="77777777" w:rsidR="00651344" w:rsidRPr="00D3365A" w:rsidRDefault="00651344" w:rsidP="00651344">
            <w:pPr>
              <w:tabs>
                <w:tab w:val="left" w:pos="6244"/>
              </w:tabs>
              <w:spacing w:before="60" w:after="60"/>
              <w:jc w:val="center"/>
              <w:rPr>
                <w:sz w:val="26"/>
                <w:szCs w:val="26"/>
                <w:lang w:val="pt-BR"/>
              </w:rPr>
            </w:pPr>
          </w:p>
        </w:tc>
        <w:tc>
          <w:tcPr>
            <w:tcW w:w="1399" w:type="dxa"/>
            <w:vMerge/>
            <w:vAlign w:val="center"/>
          </w:tcPr>
          <w:p w14:paraId="0C2B44F6" w14:textId="77777777" w:rsidR="00651344" w:rsidRPr="00D3365A" w:rsidRDefault="00651344" w:rsidP="00651344">
            <w:pPr>
              <w:tabs>
                <w:tab w:val="left" w:pos="6244"/>
              </w:tabs>
              <w:spacing w:before="60" w:after="60"/>
              <w:jc w:val="center"/>
              <w:rPr>
                <w:sz w:val="26"/>
                <w:szCs w:val="26"/>
                <w:lang w:val="pt-BR"/>
              </w:rPr>
            </w:pPr>
          </w:p>
        </w:tc>
        <w:tc>
          <w:tcPr>
            <w:tcW w:w="1684" w:type="dxa"/>
            <w:vMerge/>
            <w:vAlign w:val="center"/>
          </w:tcPr>
          <w:p w14:paraId="73013AE0" w14:textId="77777777" w:rsidR="00651344" w:rsidRPr="00D3365A" w:rsidRDefault="00651344" w:rsidP="00651344">
            <w:pPr>
              <w:tabs>
                <w:tab w:val="left" w:pos="6244"/>
              </w:tabs>
              <w:spacing w:before="60" w:after="60"/>
              <w:jc w:val="center"/>
              <w:rPr>
                <w:sz w:val="26"/>
                <w:szCs w:val="26"/>
                <w:lang w:val="pt-BR"/>
              </w:rPr>
            </w:pPr>
          </w:p>
        </w:tc>
      </w:tr>
      <w:tr w:rsidR="00D3365A" w:rsidRPr="00D3365A" w14:paraId="6B3718FC" w14:textId="77777777" w:rsidTr="00112301">
        <w:trPr>
          <w:jc w:val="center"/>
        </w:trPr>
        <w:tc>
          <w:tcPr>
            <w:tcW w:w="621" w:type="dxa"/>
            <w:vAlign w:val="center"/>
          </w:tcPr>
          <w:p w14:paraId="6997CCF3" w14:textId="77777777" w:rsidR="00651344" w:rsidRPr="00D3365A" w:rsidRDefault="00651344" w:rsidP="00651344">
            <w:pPr>
              <w:pStyle w:val="ListParagraph"/>
              <w:numPr>
                <w:ilvl w:val="0"/>
                <w:numId w:val="11"/>
              </w:numPr>
              <w:tabs>
                <w:tab w:val="left" w:pos="6244"/>
              </w:tabs>
              <w:spacing w:before="60" w:after="60"/>
              <w:ind w:hanging="436"/>
              <w:jc w:val="center"/>
              <w:rPr>
                <w:sz w:val="26"/>
                <w:szCs w:val="26"/>
                <w:lang w:val="pt-BR"/>
              </w:rPr>
            </w:pPr>
          </w:p>
        </w:tc>
        <w:tc>
          <w:tcPr>
            <w:tcW w:w="8098" w:type="dxa"/>
            <w:vAlign w:val="center"/>
          </w:tcPr>
          <w:p w14:paraId="7F9E84AE" w14:textId="091F4560" w:rsidR="00651344" w:rsidRPr="00D3365A" w:rsidRDefault="00651344" w:rsidP="00651344">
            <w:pPr>
              <w:spacing w:before="60" w:after="60"/>
              <w:jc w:val="both"/>
              <w:rPr>
                <w:sz w:val="26"/>
                <w:szCs w:val="26"/>
              </w:rPr>
            </w:pPr>
            <w:r w:rsidRPr="00D3365A">
              <w:rPr>
                <w:sz w:val="26"/>
                <w:szCs w:val="26"/>
                <w:lang w:val="vi-VN"/>
              </w:rPr>
              <w:t>Cấp lại Giấy phép môi trường</w:t>
            </w:r>
          </w:p>
        </w:tc>
        <w:tc>
          <w:tcPr>
            <w:tcW w:w="2193" w:type="dxa"/>
            <w:vMerge/>
            <w:vAlign w:val="center"/>
          </w:tcPr>
          <w:p w14:paraId="7F54F175" w14:textId="77777777" w:rsidR="00651344" w:rsidRPr="00D3365A" w:rsidRDefault="00651344" w:rsidP="00651344">
            <w:pPr>
              <w:tabs>
                <w:tab w:val="left" w:pos="6244"/>
              </w:tabs>
              <w:spacing w:before="60" w:after="60"/>
              <w:jc w:val="center"/>
              <w:rPr>
                <w:sz w:val="26"/>
                <w:szCs w:val="26"/>
                <w:lang w:val="pt-BR"/>
              </w:rPr>
            </w:pPr>
          </w:p>
        </w:tc>
        <w:tc>
          <w:tcPr>
            <w:tcW w:w="1399" w:type="dxa"/>
            <w:vMerge/>
            <w:vAlign w:val="center"/>
          </w:tcPr>
          <w:p w14:paraId="78C00538" w14:textId="77777777" w:rsidR="00651344" w:rsidRPr="00D3365A" w:rsidRDefault="00651344" w:rsidP="00651344">
            <w:pPr>
              <w:tabs>
                <w:tab w:val="left" w:pos="6244"/>
              </w:tabs>
              <w:spacing w:before="60" w:after="60"/>
              <w:jc w:val="center"/>
              <w:rPr>
                <w:sz w:val="26"/>
                <w:szCs w:val="26"/>
                <w:lang w:val="pt-BR"/>
              </w:rPr>
            </w:pPr>
          </w:p>
        </w:tc>
        <w:tc>
          <w:tcPr>
            <w:tcW w:w="1684" w:type="dxa"/>
            <w:vMerge/>
            <w:vAlign w:val="center"/>
          </w:tcPr>
          <w:p w14:paraId="79952EF3" w14:textId="77777777" w:rsidR="00651344" w:rsidRPr="00D3365A" w:rsidRDefault="00651344" w:rsidP="00651344">
            <w:pPr>
              <w:tabs>
                <w:tab w:val="left" w:pos="6244"/>
              </w:tabs>
              <w:spacing w:before="60" w:after="60"/>
              <w:jc w:val="center"/>
              <w:rPr>
                <w:sz w:val="26"/>
                <w:szCs w:val="26"/>
                <w:lang w:val="pt-BR"/>
              </w:rPr>
            </w:pPr>
          </w:p>
        </w:tc>
      </w:tr>
      <w:tr w:rsidR="00D3365A" w:rsidRPr="00D3365A" w14:paraId="10623416" w14:textId="77777777" w:rsidTr="00112301">
        <w:trPr>
          <w:jc w:val="center"/>
        </w:trPr>
        <w:tc>
          <w:tcPr>
            <w:tcW w:w="621" w:type="dxa"/>
            <w:vAlign w:val="center"/>
          </w:tcPr>
          <w:p w14:paraId="6B44CE36" w14:textId="77777777" w:rsidR="000760D0" w:rsidRPr="00D3365A" w:rsidRDefault="000760D0" w:rsidP="000760D0">
            <w:pPr>
              <w:pStyle w:val="ListParagraph"/>
              <w:numPr>
                <w:ilvl w:val="0"/>
                <w:numId w:val="11"/>
              </w:numPr>
              <w:tabs>
                <w:tab w:val="left" w:pos="6244"/>
              </w:tabs>
              <w:spacing w:before="60" w:after="60"/>
              <w:ind w:hanging="436"/>
              <w:jc w:val="center"/>
              <w:rPr>
                <w:sz w:val="26"/>
                <w:szCs w:val="26"/>
                <w:lang w:val="pt-BR"/>
              </w:rPr>
            </w:pPr>
          </w:p>
        </w:tc>
        <w:tc>
          <w:tcPr>
            <w:tcW w:w="8098" w:type="dxa"/>
            <w:vAlign w:val="center"/>
          </w:tcPr>
          <w:p w14:paraId="49A7EEF1" w14:textId="62758065" w:rsidR="000760D0" w:rsidRPr="00D3365A" w:rsidRDefault="00B56828" w:rsidP="000760D0">
            <w:pPr>
              <w:spacing w:before="60" w:after="60"/>
              <w:jc w:val="both"/>
              <w:rPr>
                <w:sz w:val="26"/>
                <w:szCs w:val="26"/>
              </w:rPr>
            </w:pPr>
            <w:r w:rsidRPr="00D3365A">
              <w:rPr>
                <w:sz w:val="26"/>
                <w:szCs w:val="26"/>
              </w:rPr>
              <w:t>Giao đất, cho thuê đất không thông qua hình thức đấu giá quyền sử dụng đất ngoài khu kinh tế, khu công nghệ cao, đất Khu Công nghiệp nằm ngoài khu kinh tế do Ban quản lý Khu kinh tế tỉnh quản lý</w:t>
            </w:r>
          </w:p>
        </w:tc>
        <w:tc>
          <w:tcPr>
            <w:tcW w:w="2193" w:type="dxa"/>
            <w:vAlign w:val="center"/>
          </w:tcPr>
          <w:p w14:paraId="4A86812C" w14:textId="0B0ABC97" w:rsidR="000760D0" w:rsidRPr="00D3365A" w:rsidRDefault="00613ADA" w:rsidP="000760D0">
            <w:pPr>
              <w:tabs>
                <w:tab w:val="left" w:pos="6244"/>
              </w:tabs>
              <w:spacing w:before="60" w:after="60"/>
              <w:jc w:val="center"/>
              <w:rPr>
                <w:sz w:val="26"/>
                <w:szCs w:val="26"/>
                <w:lang w:val="pt-BR"/>
              </w:rPr>
            </w:pPr>
            <w:r w:rsidRPr="00D3365A">
              <w:rPr>
                <w:sz w:val="26"/>
                <w:szCs w:val="26"/>
                <w:lang w:val="pt-BR"/>
              </w:rPr>
              <w:t>Phòng Đất đai 2</w:t>
            </w:r>
          </w:p>
        </w:tc>
        <w:tc>
          <w:tcPr>
            <w:tcW w:w="1399" w:type="dxa"/>
            <w:vAlign w:val="center"/>
          </w:tcPr>
          <w:p w14:paraId="251644DC" w14:textId="237D4487" w:rsidR="000760D0" w:rsidRPr="00D3365A" w:rsidRDefault="00F86322" w:rsidP="00FC5F65">
            <w:pPr>
              <w:tabs>
                <w:tab w:val="left" w:pos="6244"/>
              </w:tabs>
              <w:spacing w:before="60" w:after="60"/>
              <w:jc w:val="center"/>
              <w:rPr>
                <w:sz w:val="26"/>
                <w:szCs w:val="26"/>
                <w:lang w:val="pt-BR"/>
              </w:rPr>
            </w:pPr>
            <w:r w:rsidRPr="00D3365A">
              <w:rPr>
                <w:sz w:val="26"/>
                <w:szCs w:val="26"/>
                <w:lang w:val="pt-BR"/>
              </w:rPr>
              <w:t>1</w:t>
            </w:r>
            <w:r w:rsidR="00FC5F65" w:rsidRPr="00D3365A">
              <w:rPr>
                <w:sz w:val="26"/>
                <w:szCs w:val="26"/>
                <w:lang w:val="pt-BR"/>
              </w:rPr>
              <w:t>5</w:t>
            </w:r>
            <w:r w:rsidRPr="00D3365A">
              <w:rPr>
                <w:sz w:val="26"/>
                <w:szCs w:val="26"/>
                <w:lang w:val="pt-BR"/>
              </w:rPr>
              <w:t>/3/2024</w:t>
            </w:r>
          </w:p>
        </w:tc>
        <w:tc>
          <w:tcPr>
            <w:tcW w:w="1684" w:type="dxa"/>
            <w:vAlign w:val="center"/>
          </w:tcPr>
          <w:p w14:paraId="625C7786" w14:textId="12DBD63E" w:rsidR="000760D0" w:rsidRPr="00D3365A" w:rsidRDefault="00F86322" w:rsidP="000760D0">
            <w:pPr>
              <w:tabs>
                <w:tab w:val="left" w:pos="6244"/>
              </w:tabs>
              <w:spacing w:before="60" w:after="60"/>
              <w:jc w:val="center"/>
              <w:rPr>
                <w:sz w:val="26"/>
                <w:szCs w:val="26"/>
                <w:lang w:val="pt-BR"/>
              </w:rPr>
            </w:pPr>
            <w:r w:rsidRPr="00D3365A">
              <w:rPr>
                <w:sz w:val="26"/>
                <w:szCs w:val="26"/>
                <w:lang w:val="pt-BR"/>
              </w:rPr>
              <w:t>30/5/2024</w:t>
            </w:r>
          </w:p>
        </w:tc>
      </w:tr>
      <w:tr w:rsidR="00D3365A" w:rsidRPr="00D3365A" w14:paraId="198888D5" w14:textId="77777777" w:rsidTr="00112301">
        <w:trPr>
          <w:jc w:val="center"/>
        </w:trPr>
        <w:tc>
          <w:tcPr>
            <w:tcW w:w="621" w:type="dxa"/>
            <w:vAlign w:val="center"/>
          </w:tcPr>
          <w:p w14:paraId="2A44308D" w14:textId="77777777" w:rsidR="00112301" w:rsidRPr="00D3365A" w:rsidRDefault="00112301" w:rsidP="00112301">
            <w:pPr>
              <w:pStyle w:val="ListParagraph"/>
              <w:numPr>
                <w:ilvl w:val="0"/>
                <w:numId w:val="11"/>
              </w:numPr>
              <w:tabs>
                <w:tab w:val="left" w:pos="6244"/>
              </w:tabs>
              <w:spacing w:before="60" w:after="60"/>
              <w:ind w:hanging="436"/>
              <w:jc w:val="center"/>
              <w:rPr>
                <w:sz w:val="26"/>
                <w:szCs w:val="26"/>
                <w:lang w:val="pt-BR"/>
              </w:rPr>
            </w:pPr>
          </w:p>
        </w:tc>
        <w:tc>
          <w:tcPr>
            <w:tcW w:w="8098" w:type="dxa"/>
            <w:vAlign w:val="center"/>
          </w:tcPr>
          <w:p w14:paraId="150751D0" w14:textId="2F58AE22" w:rsidR="00112301" w:rsidRPr="00D3365A" w:rsidRDefault="00112301" w:rsidP="00112301">
            <w:pPr>
              <w:spacing w:before="60" w:after="60"/>
              <w:jc w:val="both"/>
              <w:rPr>
                <w:sz w:val="26"/>
                <w:szCs w:val="26"/>
              </w:rPr>
            </w:pPr>
            <w:r w:rsidRPr="00D3365A">
              <w:rPr>
                <w:sz w:val="26"/>
                <w:szCs w:val="26"/>
              </w:rPr>
              <w:t>Tính tiền cấp quyền khai thác tài nguyên nước đối với công trình đã vận hành.</w:t>
            </w:r>
          </w:p>
        </w:tc>
        <w:tc>
          <w:tcPr>
            <w:tcW w:w="2193" w:type="dxa"/>
            <w:vMerge w:val="restart"/>
            <w:vAlign w:val="center"/>
          </w:tcPr>
          <w:p w14:paraId="26C4B102" w14:textId="148FBD32" w:rsidR="00112301" w:rsidRPr="00D3365A" w:rsidRDefault="00112301" w:rsidP="00112301">
            <w:pPr>
              <w:tabs>
                <w:tab w:val="left" w:pos="6244"/>
              </w:tabs>
              <w:spacing w:before="60" w:after="60"/>
              <w:jc w:val="center"/>
              <w:rPr>
                <w:sz w:val="26"/>
                <w:szCs w:val="26"/>
                <w:lang w:val="pt-BR"/>
              </w:rPr>
            </w:pPr>
            <w:r w:rsidRPr="00D3365A">
              <w:rPr>
                <w:sz w:val="26"/>
                <w:szCs w:val="26"/>
                <w:lang w:val="pt-BR"/>
              </w:rPr>
              <w:t>Phòng Tài nguyên nước, Biển và Hải đảo</w:t>
            </w:r>
          </w:p>
        </w:tc>
        <w:tc>
          <w:tcPr>
            <w:tcW w:w="1399" w:type="dxa"/>
            <w:vMerge w:val="restart"/>
            <w:vAlign w:val="center"/>
          </w:tcPr>
          <w:p w14:paraId="77BAA368" w14:textId="165E9D72" w:rsidR="00112301" w:rsidRPr="00D3365A" w:rsidRDefault="00FC5F65" w:rsidP="00F86322">
            <w:pPr>
              <w:tabs>
                <w:tab w:val="left" w:pos="6244"/>
              </w:tabs>
              <w:spacing w:before="60" w:after="60"/>
              <w:jc w:val="center"/>
              <w:rPr>
                <w:sz w:val="26"/>
                <w:szCs w:val="26"/>
                <w:lang w:val="pt-BR"/>
              </w:rPr>
            </w:pPr>
            <w:r w:rsidRPr="00D3365A">
              <w:rPr>
                <w:sz w:val="26"/>
                <w:szCs w:val="26"/>
                <w:lang w:val="pt-BR"/>
              </w:rPr>
              <w:t>15</w:t>
            </w:r>
            <w:r w:rsidR="00112301" w:rsidRPr="00D3365A">
              <w:rPr>
                <w:sz w:val="26"/>
                <w:szCs w:val="26"/>
                <w:lang w:val="pt-BR"/>
              </w:rPr>
              <w:t>/</w:t>
            </w:r>
            <w:r w:rsidR="00F86322" w:rsidRPr="00D3365A">
              <w:rPr>
                <w:sz w:val="26"/>
                <w:szCs w:val="26"/>
                <w:lang w:val="pt-BR"/>
              </w:rPr>
              <w:t>3</w:t>
            </w:r>
            <w:r w:rsidR="00112301" w:rsidRPr="00D3365A">
              <w:rPr>
                <w:sz w:val="26"/>
                <w:szCs w:val="26"/>
                <w:lang w:val="pt-BR"/>
              </w:rPr>
              <w:t>/2024</w:t>
            </w:r>
          </w:p>
        </w:tc>
        <w:tc>
          <w:tcPr>
            <w:tcW w:w="1684" w:type="dxa"/>
            <w:vMerge w:val="restart"/>
            <w:vAlign w:val="center"/>
          </w:tcPr>
          <w:p w14:paraId="4E1BBF59" w14:textId="75063526" w:rsidR="00112301" w:rsidRPr="00D3365A" w:rsidRDefault="00112301" w:rsidP="00112301">
            <w:pPr>
              <w:tabs>
                <w:tab w:val="left" w:pos="6244"/>
              </w:tabs>
              <w:spacing w:before="60" w:after="60"/>
              <w:jc w:val="center"/>
              <w:rPr>
                <w:sz w:val="26"/>
                <w:szCs w:val="26"/>
                <w:lang w:val="pt-BR"/>
              </w:rPr>
            </w:pPr>
            <w:r w:rsidRPr="00D3365A">
              <w:t>30/5/2024</w:t>
            </w:r>
          </w:p>
        </w:tc>
      </w:tr>
      <w:tr w:rsidR="00D3365A" w:rsidRPr="00D3365A" w14:paraId="2C159A7D" w14:textId="77777777" w:rsidTr="00112301">
        <w:trPr>
          <w:jc w:val="center"/>
        </w:trPr>
        <w:tc>
          <w:tcPr>
            <w:tcW w:w="621" w:type="dxa"/>
            <w:vAlign w:val="center"/>
          </w:tcPr>
          <w:p w14:paraId="6E43A7A9" w14:textId="77777777" w:rsidR="00112301" w:rsidRPr="00D3365A" w:rsidRDefault="00112301" w:rsidP="00112301">
            <w:pPr>
              <w:pStyle w:val="ListParagraph"/>
              <w:numPr>
                <w:ilvl w:val="0"/>
                <w:numId w:val="11"/>
              </w:numPr>
              <w:tabs>
                <w:tab w:val="left" w:pos="6244"/>
              </w:tabs>
              <w:spacing w:before="60" w:after="60"/>
              <w:ind w:hanging="436"/>
              <w:jc w:val="center"/>
              <w:rPr>
                <w:sz w:val="26"/>
                <w:szCs w:val="26"/>
                <w:lang w:val="pt-BR"/>
              </w:rPr>
            </w:pPr>
          </w:p>
        </w:tc>
        <w:tc>
          <w:tcPr>
            <w:tcW w:w="8098" w:type="dxa"/>
            <w:vAlign w:val="center"/>
          </w:tcPr>
          <w:p w14:paraId="3483F05D" w14:textId="1156B494" w:rsidR="00112301" w:rsidRPr="00D3365A" w:rsidRDefault="00112301" w:rsidP="00112301">
            <w:pPr>
              <w:spacing w:before="60" w:after="60"/>
              <w:jc w:val="both"/>
              <w:rPr>
                <w:sz w:val="26"/>
                <w:szCs w:val="26"/>
              </w:rPr>
            </w:pPr>
            <w:r w:rsidRPr="00D3365A">
              <w:rPr>
                <w:sz w:val="26"/>
                <w:szCs w:val="26"/>
              </w:rPr>
              <w:t>Cấp giấy phép thăm dò nước dưới đất đối với công trình có lưu lượng dưới 3.000 m3/ngày đêm</w:t>
            </w:r>
          </w:p>
        </w:tc>
        <w:tc>
          <w:tcPr>
            <w:tcW w:w="2193" w:type="dxa"/>
            <w:vMerge/>
            <w:vAlign w:val="center"/>
          </w:tcPr>
          <w:p w14:paraId="0B7ECD6F" w14:textId="77777777" w:rsidR="00112301" w:rsidRPr="00D3365A" w:rsidRDefault="00112301" w:rsidP="00112301">
            <w:pPr>
              <w:tabs>
                <w:tab w:val="left" w:pos="6244"/>
              </w:tabs>
              <w:spacing w:before="60" w:after="60"/>
              <w:jc w:val="center"/>
              <w:rPr>
                <w:sz w:val="26"/>
                <w:szCs w:val="26"/>
                <w:lang w:val="pt-BR"/>
              </w:rPr>
            </w:pPr>
          </w:p>
        </w:tc>
        <w:tc>
          <w:tcPr>
            <w:tcW w:w="1399" w:type="dxa"/>
            <w:vMerge/>
            <w:vAlign w:val="center"/>
          </w:tcPr>
          <w:p w14:paraId="2B1330B4" w14:textId="0D9ABDE5" w:rsidR="00112301" w:rsidRPr="00D3365A" w:rsidRDefault="00112301" w:rsidP="00112301">
            <w:pPr>
              <w:tabs>
                <w:tab w:val="left" w:pos="6244"/>
              </w:tabs>
              <w:spacing w:before="60" w:after="60"/>
              <w:jc w:val="center"/>
              <w:rPr>
                <w:sz w:val="26"/>
                <w:szCs w:val="26"/>
                <w:lang w:val="pt-BR"/>
              </w:rPr>
            </w:pPr>
          </w:p>
        </w:tc>
        <w:tc>
          <w:tcPr>
            <w:tcW w:w="1684" w:type="dxa"/>
            <w:vMerge/>
            <w:vAlign w:val="center"/>
          </w:tcPr>
          <w:p w14:paraId="1A4033F2" w14:textId="35475BD5" w:rsidR="00112301" w:rsidRPr="00D3365A" w:rsidRDefault="00112301" w:rsidP="00112301">
            <w:pPr>
              <w:tabs>
                <w:tab w:val="left" w:pos="6244"/>
              </w:tabs>
              <w:spacing w:before="60" w:after="60"/>
              <w:jc w:val="center"/>
              <w:rPr>
                <w:sz w:val="26"/>
                <w:szCs w:val="26"/>
                <w:lang w:val="pt-BR"/>
              </w:rPr>
            </w:pPr>
          </w:p>
        </w:tc>
      </w:tr>
      <w:tr w:rsidR="00D3365A" w:rsidRPr="00D3365A" w14:paraId="5253AF5A" w14:textId="77777777" w:rsidTr="00112301">
        <w:trPr>
          <w:jc w:val="center"/>
        </w:trPr>
        <w:tc>
          <w:tcPr>
            <w:tcW w:w="621" w:type="dxa"/>
            <w:vAlign w:val="center"/>
          </w:tcPr>
          <w:p w14:paraId="73F2EEDD" w14:textId="77777777" w:rsidR="00EA0E09" w:rsidRPr="00D3365A" w:rsidRDefault="00EA0E09" w:rsidP="00EA0E09">
            <w:pPr>
              <w:pStyle w:val="ListParagraph"/>
              <w:numPr>
                <w:ilvl w:val="0"/>
                <w:numId w:val="11"/>
              </w:numPr>
              <w:tabs>
                <w:tab w:val="left" w:pos="6244"/>
              </w:tabs>
              <w:spacing w:before="60" w:after="60"/>
              <w:ind w:hanging="436"/>
              <w:jc w:val="center"/>
              <w:rPr>
                <w:sz w:val="26"/>
                <w:szCs w:val="26"/>
                <w:lang w:val="pt-BR"/>
              </w:rPr>
            </w:pPr>
          </w:p>
        </w:tc>
        <w:tc>
          <w:tcPr>
            <w:tcW w:w="8098" w:type="dxa"/>
            <w:vAlign w:val="center"/>
          </w:tcPr>
          <w:p w14:paraId="49C297DC" w14:textId="7DC0BA38" w:rsidR="00EA0E09" w:rsidRPr="00D3365A" w:rsidRDefault="00EA0E09" w:rsidP="00EA0E09">
            <w:pPr>
              <w:spacing w:before="60" w:after="60"/>
              <w:jc w:val="both"/>
              <w:rPr>
                <w:sz w:val="26"/>
                <w:szCs w:val="26"/>
              </w:rPr>
            </w:pPr>
            <w:r w:rsidRPr="00D3365A">
              <w:rPr>
                <w:sz w:val="26"/>
                <w:szCs w:val="26"/>
              </w:rPr>
              <w:t xml:space="preserve">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 và trong các dự án kinh doanh bất động sản không phải dự án phát triển </w:t>
            </w:r>
            <w:r w:rsidRPr="00D3365A">
              <w:rPr>
                <w:sz w:val="26"/>
                <w:szCs w:val="26"/>
              </w:rPr>
              <w:lastRenderedPageBreak/>
              <w:t>nhà ở</w:t>
            </w:r>
          </w:p>
        </w:tc>
        <w:tc>
          <w:tcPr>
            <w:tcW w:w="2193" w:type="dxa"/>
            <w:vMerge w:val="restart"/>
            <w:vAlign w:val="center"/>
          </w:tcPr>
          <w:p w14:paraId="4948AB43" w14:textId="41DA5EEE" w:rsidR="00EA0E09" w:rsidRPr="00D3365A" w:rsidRDefault="00EA0E09" w:rsidP="00EA0E09">
            <w:pPr>
              <w:tabs>
                <w:tab w:val="left" w:pos="6244"/>
              </w:tabs>
              <w:spacing w:before="60" w:after="60"/>
              <w:jc w:val="center"/>
              <w:rPr>
                <w:sz w:val="26"/>
                <w:szCs w:val="26"/>
                <w:lang w:val="pt-BR"/>
              </w:rPr>
            </w:pPr>
            <w:r w:rsidRPr="00D3365A">
              <w:rPr>
                <w:sz w:val="26"/>
                <w:szCs w:val="26"/>
                <w:lang w:val="pt-BR"/>
              </w:rPr>
              <w:lastRenderedPageBreak/>
              <w:t>Văn phòng Đăng ký đất đai</w:t>
            </w:r>
          </w:p>
        </w:tc>
        <w:tc>
          <w:tcPr>
            <w:tcW w:w="1399" w:type="dxa"/>
            <w:vMerge w:val="restart"/>
            <w:vAlign w:val="center"/>
          </w:tcPr>
          <w:p w14:paraId="03DF091A" w14:textId="01246409" w:rsidR="00EA0E09" w:rsidRPr="00D3365A" w:rsidRDefault="00EA0E09" w:rsidP="00EA0E09">
            <w:pPr>
              <w:tabs>
                <w:tab w:val="left" w:pos="6244"/>
              </w:tabs>
              <w:spacing w:before="60" w:after="60"/>
              <w:jc w:val="center"/>
              <w:rPr>
                <w:sz w:val="26"/>
                <w:szCs w:val="26"/>
                <w:lang w:val="pt-BR"/>
              </w:rPr>
            </w:pPr>
            <w:r w:rsidRPr="00D3365A">
              <w:rPr>
                <w:sz w:val="26"/>
                <w:szCs w:val="26"/>
                <w:lang w:val="pt-BR"/>
              </w:rPr>
              <w:t>15/3/2024</w:t>
            </w:r>
          </w:p>
        </w:tc>
        <w:tc>
          <w:tcPr>
            <w:tcW w:w="1684" w:type="dxa"/>
            <w:vMerge w:val="restart"/>
            <w:vAlign w:val="center"/>
          </w:tcPr>
          <w:p w14:paraId="1E6CE32B" w14:textId="7DDA2513" w:rsidR="00EA0E09" w:rsidRPr="00D3365A" w:rsidRDefault="00EA0E09" w:rsidP="00EA0E09">
            <w:pPr>
              <w:tabs>
                <w:tab w:val="left" w:pos="6244"/>
              </w:tabs>
              <w:spacing w:before="60" w:after="60"/>
              <w:jc w:val="center"/>
              <w:rPr>
                <w:sz w:val="26"/>
                <w:szCs w:val="26"/>
                <w:lang w:val="pt-BR"/>
              </w:rPr>
            </w:pPr>
            <w:r w:rsidRPr="00D3365A">
              <w:t>30/5/2024</w:t>
            </w:r>
          </w:p>
        </w:tc>
      </w:tr>
      <w:tr w:rsidR="00D3365A" w:rsidRPr="00D3365A" w14:paraId="403C1ECA" w14:textId="77777777" w:rsidTr="00112301">
        <w:trPr>
          <w:jc w:val="center"/>
        </w:trPr>
        <w:tc>
          <w:tcPr>
            <w:tcW w:w="621" w:type="dxa"/>
            <w:vAlign w:val="center"/>
          </w:tcPr>
          <w:p w14:paraId="6F7AFB84" w14:textId="77777777" w:rsidR="00EA0E09" w:rsidRPr="00D3365A" w:rsidRDefault="00EA0E09" w:rsidP="00EA0E09">
            <w:pPr>
              <w:pStyle w:val="ListParagraph"/>
              <w:numPr>
                <w:ilvl w:val="0"/>
                <w:numId w:val="11"/>
              </w:numPr>
              <w:tabs>
                <w:tab w:val="left" w:pos="6244"/>
              </w:tabs>
              <w:spacing w:before="60" w:after="60"/>
              <w:ind w:hanging="436"/>
              <w:jc w:val="center"/>
              <w:rPr>
                <w:sz w:val="26"/>
                <w:szCs w:val="26"/>
                <w:lang w:val="pt-BR"/>
              </w:rPr>
            </w:pPr>
          </w:p>
        </w:tc>
        <w:tc>
          <w:tcPr>
            <w:tcW w:w="8098" w:type="dxa"/>
            <w:vAlign w:val="center"/>
          </w:tcPr>
          <w:p w14:paraId="5C0FDF67" w14:textId="67247B71" w:rsidR="00EA0E09" w:rsidRPr="00D3365A" w:rsidRDefault="00EA0E09" w:rsidP="00EA0E09">
            <w:pPr>
              <w:spacing w:before="60" w:after="60"/>
              <w:jc w:val="both"/>
              <w:rPr>
                <w:sz w:val="26"/>
                <w:szCs w:val="26"/>
              </w:rPr>
            </w:pPr>
            <w:r w:rsidRPr="00D3365A">
              <w:rPr>
                <w:sz w:val="26"/>
                <w:szCs w:val="26"/>
              </w:rPr>
              <w:t>Đăng ký biến động quyền sử dụng đất, quyền  sở hữu tài sản gắn  liền với đất trong các trường hợp  chuyển đổi,  chuyển nhượng,  cho thuê, cho thuê lại, thừa kế, tặng cho, góp vốn bằng quyền sử dụng đất, quyền sở hữu tài sản gắn  liền với đất; tăng thêm diện tích do  nhận chuyển  nhượng, thừa kế,  tặng cho quyền sử dụng đất đã có Giấy chứng nhận.</w:t>
            </w:r>
          </w:p>
        </w:tc>
        <w:tc>
          <w:tcPr>
            <w:tcW w:w="2193" w:type="dxa"/>
            <w:vMerge/>
          </w:tcPr>
          <w:p w14:paraId="67FA5459" w14:textId="77777777" w:rsidR="00EA0E09" w:rsidRPr="00D3365A" w:rsidRDefault="00EA0E09" w:rsidP="00EA0E09">
            <w:pPr>
              <w:tabs>
                <w:tab w:val="left" w:pos="6244"/>
              </w:tabs>
              <w:spacing w:before="60" w:after="60"/>
              <w:jc w:val="center"/>
              <w:rPr>
                <w:sz w:val="26"/>
                <w:szCs w:val="26"/>
                <w:lang w:val="pt-BR"/>
              </w:rPr>
            </w:pPr>
          </w:p>
        </w:tc>
        <w:tc>
          <w:tcPr>
            <w:tcW w:w="1399" w:type="dxa"/>
            <w:vMerge/>
          </w:tcPr>
          <w:p w14:paraId="0982C3AF" w14:textId="77777777" w:rsidR="00EA0E09" w:rsidRPr="00D3365A" w:rsidRDefault="00EA0E09" w:rsidP="00EA0E09">
            <w:pPr>
              <w:tabs>
                <w:tab w:val="left" w:pos="6244"/>
              </w:tabs>
              <w:spacing w:before="60" w:after="60"/>
              <w:jc w:val="center"/>
              <w:rPr>
                <w:sz w:val="26"/>
                <w:szCs w:val="26"/>
                <w:lang w:val="pt-BR"/>
              </w:rPr>
            </w:pPr>
          </w:p>
        </w:tc>
        <w:tc>
          <w:tcPr>
            <w:tcW w:w="1684" w:type="dxa"/>
            <w:vMerge/>
          </w:tcPr>
          <w:p w14:paraId="7899D2E2" w14:textId="77777777" w:rsidR="00EA0E09" w:rsidRPr="00D3365A" w:rsidRDefault="00EA0E09" w:rsidP="00EA0E09">
            <w:pPr>
              <w:tabs>
                <w:tab w:val="left" w:pos="6244"/>
              </w:tabs>
              <w:spacing w:before="60" w:after="60"/>
              <w:jc w:val="center"/>
              <w:rPr>
                <w:sz w:val="26"/>
                <w:szCs w:val="26"/>
                <w:lang w:val="pt-BR"/>
              </w:rPr>
            </w:pPr>
          </w:p>
        </w:tc>
      </w:tr>
    </w:tbl>
    <w:p w14:paraId="0CE8891D" w14:textId="77777777" w:rsidR="00862921" w:rsidRPr="00D3365A" w:rsidRDefault="00862921" w:rsidP="00862921">
      <w:pPr>
        <w:tabs>
          <w:tab w:val="left" w:pos="6244"/>
        </w:tabs>
        <w:jc w:val="center"/>
        <w:rPr>
          <w:lang w:val="pt-BR"/>
        </w:rPr>
      </w:pPr>
    </w:p>
    <w:sectPr w:rsidR="00862921" w:rsidRPr="00D3365A" w:rsidSect="00206D7A">
      <w:pgSz w:w="16840" w:h="11907" w:orient="landscape" w:code="9"/>
      <w:pgMar w:top="1134" w:right="1134" w:bottom="1134" w:left="1701" w:header="720" w:footer="4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35437" w14:textId="77777777" w:rsidR="00435DD6" w:rsidRDefault="00435DD6">
      <w:r>
        <w:separator/>
      </w:r>
    </w:p>
  </w:endnote>
  <w:endnote w:type="continuationSeparator" w:id="0">
    <w:p w14:paraId="62392E2B" w14:textId="77777777" w:rsidR="00435DD6" w:rsidRDefault="0043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BFE95" w14:textId="77777777" w:rsidR="008924FD" w:rsidRDefault="008924FD" w:rsidP="005F71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C253C1" w14:textId="77777777" w:rsidR="008924FD" w:rsidRDefault="008924FD" w:rsidP="003B37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1D59C" w14:textId="0A8A7527" w:rsidR="001443B5" w:rsidRDefault="001443B5">
    <w:pPr>
      <w:pStyle w:val="Footer"/>
      <w:jc w:val="right"/>
    </w:pPr>
  </w:p>
  <w:p w14:paraId="3FCC8841" w14:textId="77777777" w:rsidR="008924FD" w:rsidRDefault="008924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A96F" w14:textId="03C52736" w:rsidR="00AA0A8F" w:rsidRDefault="00AA0A8F">
    <w:pPr>
      <w:pStyle w:val="Footer"/>
      <w:jc w:val="center"/>
    </w:pPr>
  </w:p>
  <w:p w14:paraId="17F60190" w14:textId="77777777" w:rsidR="00AA0A8F" w:rsidRDefault="00AA0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57519" w14:textId="77777777" w:rsidR="00435DD6" w:rsidRDefault="00435DD6">
      <w:r>
        <w:separator/>
      </w:r>
    </w:p>
  </w:footnote>
  <w:footnote w:type="continuationSeparator" w:id="0">
    <w:p w14:paraId="6A6672F6" w14:textId="77777777" w:rsidR="00435DD6" w:rsidRDefault="00435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99250"/>
      <w:docPartObj>
        <w:docPartGallery w:val="Page Numbers (Top of Page)"/>
        <w:docPartUnique/>
      </w:docPartObj>
    </w:sdtPr>
    <w:sdtEndPr>
      <w:rPr>
        <w:noProof/>
        <w:sz w:val="28"/>
        <w:szCs w:val="28"/>
      </w:rPr>
    </w:sdtEndPr>
    <w:sdtContent>
      <w:p w14:paraId="70996411" w14:textId="6AF96CB9" w:rsidR="001F3278" w:rsidRPr="007A5C46" w:rsidRDefault="001F3278">
        <w:pPr>
          <w:pStyle w:val="Header"/>
          <w:jc w:val="center"/>
          <w:rPr>
            <w:sz w:val="28"/>
            <w:szCs w:val="28"/>
          </w:rPr>
        </w:pPr>
        <w:r w:rsidRPr="007A5C46">
          <w:rPr>
            <w:sz w:val="28"/>
            <w:szCs w:val="28"/>
          </w:rPr>
          <w:fldChar w:fldCharType="begin"/>
        </w:r>
        <w:r w:rsidRPr="007A5C46">
          <w:rPr>
            <w:sz w:val="28"/>
            <w:szCs w:val="28"/>
          </w:rPr>
          <w:instrText xml:space="preserve"> PAGE   \* MERGEFORMAT </w:instrText>
        </w:r>
        <w:r w:rsidRPr="007A5C46">
          <w:rPr>
            <w:sz w:val="28"/>
            <w:szCs w:val="28"/>
          </w:rPr>
          <w:fldChar w:fldCharType="separate"/>
        </w:r>
        <w:r w:rsidR="00214084">
          <w:rPr>
            <w:noProof/>
            <w:sz w:val="28"/>
            <w:szCs w:val="28"/>
          </w:rPr>
          <w:t>6</w:t>
        </w:r>
        <w:r w:rsidRPr="007A5C46">
          <w:rPr>
            <w:noProof/>
            <w:sz w:val="28"/>
            <w:szCs w:val="28"/>
          </w:rPr>
          <w:fldChar w:fldCharType="end"/>
        </w:r>
      </w:p>
    </w:sdtContent>
  </w:sdt>
  <w:p w14:paraId="4B5D348A" w14:textId="77777777" w:rsidR="001F3278" w:rsidRDefault="001F32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ACA46"/>
    <w:lvl w:ilvl="0">
      <w:start w:val="1"/>
      <w:numFmt w:val="decimal"/>
      <w:lvlText w:val="%1."/>
      <w:lvlJc w:val="left"/>
      <w:pPr>
        <w:tabs>
          <w:tab w:val="num" w:pos="1800"/>
        </w:tabs>
        <w:ind w:left="1800" w:hanging="360"/>
      </w:pPr>
    </w:lvl>
  </w:abstractNum>
  <w:abstractNum w:abstractNumId="1">
    <w:nsid w:val="FFFFFF7D"/>
    <w:multiLevelType w:val="singleLevel"/>
    <w:tmpl w:val="E57AFF96"/>
    <w:lvl w:ilvl="0">
      <w:start w:val="1"/>
      <w:numFmt w:val="decimal"/>
      <w:lvlText w:val="%1."/>
      <w:lvlJc w:val="left"/>
      <w:pPr>
        <w:tabs>
          <w:tab w:val="num" w:pos="1440"/>
        </w:tabs>
        <w:ind w:left="1440" w:hanging="360"/>
      </w:pPr>
    </w:lvl>
  </w:abstractNum>
  <w:abstractNum w:abstractNumId="2">
    <w:nsid w:val="FFFFFF7E"/>
    <w:multiLevelType w:val="singleLevel"/>
    <w:tmpl w:val="4684940A"/>
    <w:lvl w:ilvl="0">
      <w:start w:val="1"/>
      <w:numFmt w:val="decimal"/>
      <w:lvlText w:val="%1."/>
      <w:lvlJc w:val="left"/>
      <w:pPr>
        <w:tabs>
          <w:tab w:val="num" w:pos="1080"/>
        </w:tabs>
        <w:ind w:left="1080" w:hanging="360"/>
      </w:pPr>
    </w:lvl>
  </w:abstractNum>
  <w:abstractNum w:abstractNumId="3">
    <w:nsid w:val="FFFFFF7F"/>
    <w:multiLevelType w:val="singleLevel"/>
    <w:tmpl w:val="CE006EE2"/>
    <w:lvl w:ilvl="0">
      <w:start w:val="1"/>
      <w:numFmt w:val="decimal"/>
      <w:lvlText w:val="%1."/>
      <w:lvlJc w:val="left"/>
      <w:pPr>
        <w:tabs>
          <w:tab w:val="num" w:pos="720"/>
        </w:tabs>
        <w:ind w:left="720" w:hanging="360"/>
      </w:pPr>
    </w:lvl>
  </w:abstractNum>
  <w:abstractNum w:abstractNumId="4">
    <w:nsid w:val="FFFFFF80"/>
    <w:multiLevelType w:val="singleLevel"/>
    <w:tmpl w:val="3CB411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D5A8F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9AF4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EBEA51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1C4970"/>
    <w:lvl w:ilvl="0">
      <w:start w:val="1"/>
      <w:numFmt w:val="decimal"/>
      <w:lvlText w:val="%1."/>
      <w:lvlJc w:val="left"/>
      <w:pPr>
        <w:tabs>
          <w:tab w:val="num" w:pos="360"/>
        </w:tabs>
        <w:ind w:left="360" w:hanging="360"/>
      </w:pPr>
    </w:lvl>
  </w:abstractNum>
  <w:abstractNum w:abstractNumId="9">
    <w:nsid w:val="FFFFFF89"/>
    <w:multiLevelType w:val="singleLevel"/>
    <w:tmpl w:val="0890D3D2"/>
    <w:lvl w:ilvl="0">
      <w:start w:val="1"/>
      <w:numFmt w:val="bullet"/>
      <w:lvlText w:val=""/>
      <w:lvlJc w:val="left"/>
      <w:pPr>
        <w:tabs>
          <w:tab w:val="num" w:pos="360"/>
        </w:tabs>
        <w:ind w:left="360" w:hanging="360"/>
      </w:pPr>
      <w:rPr>
        <w:rFonts w:ascii="Symbol" w:hAnsi="Symbol" w:hint="default"/>
      </w:rPr>
    </w:lvl>
  </w:abstractNum>
  <w:abstractNum w:abstractNumId="10">
    <w:nsid w:val="342A6AF7"/>
    <w:multiLevelType w:val="hybridMultilevel"/>
    <w:tmpl w:val="9966791E"/>
    <w:lvl w:ilvl="0" w:tplc="51C2D8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594"/>
    <w:rsid w:val="00000F26"/>
    <w:rsid w:val="00017A35"/>
    <w:rsid w:val="0002090C"/>
    <w:rsid w:val="00023304"/>
    <w:rsid w:val="00025ED4"/>
    <w:rsid w:val="00027A9C"/>
    <w:rsid w:val="000323F0"/>
    <w:rsid w:val="00040953"/>
    <w:rsid w:val="00041A45"/>
    <w:rsid w:val="00050699"/>
    <w:rsid w:val="00053E13"/>
    <w:rsid w:val="00054591"/>
    <w:rsid w:val="000629E5"/>
    <w:rsid w:val="00064EA1"/>
    <w:rsid w:val="000668C1"/>
    <w:rsid w:val="00066B90"/>
    <w:rsid w:val="00066C4A"/>
    <w:rsid w:val="0007221F"/>
    <w:rsid w:val="000760D0"/>
    <w:rsid w:val="00076D2A"/>
    <w:rsid w:val="0008063D"/>
    <w:rsid w:val="000824F7"/>
    <w:rsid w:val="0008626B"/>
    <w:rsid w:val="00091A04"/>
    <w:rsid w:val="000B002E"/>
    <w:rsid w:val="000B0A60"/>
    <w:rsid w:val="000B2799"/>
    <w:rsid w:val="000B6087"/>
    <w:rsid w:val="000C27E2"/>
    <w:rsid w:val="000C2EA4"/>
    <w:rsid w:val="000C3A2A"/>
    <w:rsid w:val="000D07B3"/>
    <w:rsid w:val="000D54F9"/>
    <w:rsid w:val="000E0A10"/>
    <w:rsid w:val="000E273F"/>
    <w:rsid w:val="000F10CF"/>
    <w:rsid w:val="000F4C18"/>
    <w:rsid w:val="000F783F"/>
    <w:rsid w:val="0010155F"/>
    <w:rsid w:val="00103B57"/>
    <w:rsid w:val="0011134A"/>
    <w:rsid w:val="001116BF"/>
    <w:rsid w:val="00111FB0"/>
    <w:rsid w:val="00112301"/>
    <w:rsid w:val="00112561"/>
    <w:rsid w:val="00117872"/>
    <w:rsid w:val="00123F8E"/>
    <w:rsid w:val="00132D2E"/>
    <w:rsid w:val="0013462A"/>
    <w:rsid w:val="00134706"/>
    <w:rsid w:val="001425CD"/>
    <w:rsid w:val="001443B5"/>
    <w:rsid w:val="0014636B"/>
    <w:rsid w:val="00153C9B"/>
    <w:rsid w:val="00155E97"/>
    <w:rsid w:val="001604F7"/>
    <w:rsid w:val="0016587F"/>
    <w:rsid w:val="00165948"/>
    <w:rsid w:val="00171166"/>
    <w:rsid w:val="001731B2"/>
    <w:rsid w:val="00173AED"/>
    <w:rsid w:val="00177CF3"/>
    <w:rsid w:val="00180BC9"/>
    <w:rsid w:val="00190478"/>
    <w:rsid w:val="001A1543"/>
    <w:rsid w:val="001A70F0"/>
    <w:rsid w:val="001B2483"/>
    <w:rsid w:val="001B2C54"/>
    <w:rsid w:val="001C4C6A"/>
    <w:rsid w:val="001D425E"/>
    <w:rsid w:val="001D7C6F"/>
    <w:rsid w:val="001E2631"/>
    <w:rsid w:val="001F198F"/>
    <w:rsid w:val="001F1D25"/>
    <w:rsid w:val="001F3278"/>
    <w:rsid w:val="001F4D10"/>
    <w:rsid w:val="001F5070"/>
    <w:rsid w:val="001F7185"/>
    <w:rsid w:val="00200663"/>
    <w:rsid w:val="002014D5"/>
    <w:rsid w:val="00206D7A"/>
    <w:rsid w:val="00206FF5"/>
    <w:rsid w:val="00210FE5"/>
    <w:rsid w:val="00214084"/>
    <w:rsid w:val="0021639E"/>
    <w:rsid w:val="0022107D"/>
    <w:rsid w:val="00226FF1"/>
    <w:rsid w:val="00232A4E"/>
    <w:rsid w:val="00232BA3"/>
    <w:rsid w:val="00246D80"/>
    <w:rsid w:val="00253F5D"/>
    <w:rsid w:val="00254CDA"/>
    <w:rsid w:val="00266D43"/>
    <w:rsid w:val="00271F48"/>
    <w:rsid w:val="002730DF"/>
    <w:rsid w:val="002738D0"/>
    <w:rsid w:val="00285D46"/>
    <w:rsid w:val="00292900"/>
    <w:rsid w:val="00293717"/>
    <w:rsid w:val="00295817"/>
    <w:rsid w:val="00296002"/>
    <w:rsid w:val="002A20D6"/>
    <w:rsid w:val="002B00DC"/>
    <w:rsid w:val="002B605F"/>
    <w:rsid w:val="002C470A"/>
    <w:rsid w:val="002C7FA3"/>
    <w:rsid w:val="002D1CF9"/>
    <w:rsid w:val="002D3266"/>
    <w:rsid w:val="002D540E"/>
    <w:rsid w:val="002E2C92"/>
    <w:rsid w:val="002F2050"/>
    <w:rsid w:val="00306901"/>
    <w:rsid w:val="00320818"/>
    <w:rsid w:val="003209E8"/>
    <w:rsid w:val="003214DB"/>
    <w:rsid w:val="00323490"/>
    <w:rsid w:val="00343026"/>
    <w:rsid w:val="00343400"/>
    <w:rsid w:val="0034372A"/>
    <w:rsid w:val="00343999"/>
    <w:rsid w:val="003459AD"/>
    <w:rsid w:val="00345BEB"/>
    <w:rsid w:val="00347438"/>
    <w:rsid w:val="00347942"/>
    <w:rsid w:val="00357630"/>
    <w:rsid w:val="003610F1"/>
    <w:rsid w:val="003661FA"/>
    <w:rsid w:val="003664B6"/>
    <w:rsid w:val="00370DDC"/>
    <w:rsid w:val="003715DD"/>
    <w:rsid w:val="00372BCC"/>
    <w:rsid w:val="003732E4"/>
    <w:rsid w:val="00387FCB"/>
    <w:rsid w:val="0039028B"/>
    <w:rsid w:val="00393F38"/>
    <w:rsid w:val="00395162"/>
    <w:rsid w:val="00397923"/>
    <w:rsid w:val="003B25C5"/>
    <w:rsid w:val="003B376D"/>
    <w:rsid w:val="003C0CD9"/>
    <w:rsid w:val="003C0D77"/>
    <w:rsid w:val="003C0E6D"/>
    <w:rsid w:val="003D2768"/>
    <w:rsid w:val="003D3464"/>
    <w:rsid w:val="003E4D2F"/>
    <w:rsid w:val="003E50DB"/>
    <w:rsid w:val="003E7B5A"/>
    <w:rsid w:val="003F14A9"/>
    <w:rsid w:val="00400669"/>
    <w:rsid w:val="004006C4"/>
    <w:rsid w:val="00402ED6"/>
    <w:rsid w:val="00407F74"/>
    <w:rsid w:val="004148B6"/>
    <w:rsid w:val="0041607F"/>
    <w:rsid w:val="00417563"/>
    <w:rsid w:val="00417675"/>
    <w:rsid w:val="004300E4"/>
    <w:rsid w:val="004356BD"/>
    <w:rsid w:val="00435DD6"/>
    <w:rsid w:val="004367FC"/>
    <w:rsid w:val="0044399E"/>
    <w:rsid w:val="004440F4"/>
    <w:rsid w:val="00444967"/>
    <w:rsid w:val="00444A07"/>
    <w:rsid w:val="00445B43"/>
    <w:rsid w:val="004641BC"/>
    <w:rsid w:val="0046608A"/>
    <w:rsid w:val="0046625D"/>
    <w:rsid w:val="0047463A"/>
    <w:rsid w:val="004768D7"/>
    <w:rsid w:val="00480B2A"/>
    <w:rsid w:val="0048332F"/>
    <w:rsid w:val="004857D6"/>
    <w:rsid w:val="004859F9"/>
    <w:rsid w:val="004B22A5"/>
    <w:rsid w:val="004C0F1A"/>
    <w:rsid w:val="004C1E5B"/>
    <w:rsid w:val="004C4B01"/>
    <w:rsid w:val="004C551C"/>
    <w:rsid w:val="004C62C3"/>
    <w:rsid w:val="004D066E"/>
    <w:rsid w:val="004D4B10"/>
    <w:rsid w:val="004D5BBC"/>
    <w:rsid w:val="004E1A70"/>
    <w:rsid w:val="004E4FB5"/>
    <w:rsid w:val="004E5CCE"/>
    <w:rsid w:val="004E6391"/>
    <w:rsid w:val="004E65C4"/>
    <w:rsid w:val="004E65D3"/>
    <w:rsid w:val="004F339C"/>
    <w:rsid w:val="004F5392"/>
    <w:rsid w:val="004F6396"/>
    <w:rsid w:val="00503D81"/>
    <w:rsid w:val="00504F64"/>
    <w:rsid w:val="00507C77"/>
    <w:rsid w:val="00515918"/>
    <w:rsid w:val="00515F82"/>
    <w:rsid w:val="00517FF9"/>
    <w:rsid w:val="005214CF"/>
    <w:rsid w:val="005224A7"/>
    <w:rsid w:val="00532B69"/>
    <w:rsid w:val="005333A9"/>
    <w:rsid w:val="005344D9"/>
    <w:rsid w:val="00544640"/>
    <w:rsid w:val="00546760"/>
    <w:rsid w:val="00554419"/>
    <w:rsid w:val="0055514D"/>
    <w:rsid w:val="0055555D"/>
    <w:rsid w:val="005710F1"/>
    <w:rsid w:val="00571886"/>
    <w:rsid w:val="00573DE4"/>
    <w:rsid w:val="00587A39"/>
    <w:rsid w:val="00591782"/>
    <w:rsid w:val="005A3702"/>
    <w:rsid w:val="005A3892"/>
    <w:rsid w:val="005A49C2"/>
    <w:rsid w:val="005A6D7F"/>
    <w:rsid w:val="005B1CE6"/>
    <w:rsid w:val="005B5AF3"/>
    <w:rsid w:val="005B730F"/>
    <w:rsid w:val="005C0A52"/>
    <w:rsid w:val="005D44A3"/>
    <w:rsid w:val="005D5767"/>
    <w:rsid w:val="005D77A7"/>
    <w:rsid w:val="005E720C"/>
    <w:rsid w:val="005F0A96"/>
    <w:rsid w:val="005F0EEB"/>
    <w:rsid w:val="005F2DF5"/>
    <w:rsid w:val="005F45D3"/>
    <w:rsid w:val="005F710C"/>
    <w:rsid w:val="00601431"/>
    <w:rsid w:val="006035C2"/>
    <w:rsid w:val="006054F1"/>
    <w:rsid w:val="00610A23"/>
    <w:rsid w:val="00613ADA"/>
    <w:rsid w:val="00613DEE"/>
    <w:rsid w:val="00617FF1"/>
    <w:rsid w:val="00621159"/>
    <w:rsid w:val="00621DFC"/>
    <w:rsid w:val="006270A0"/>
    <w:rsid w:val="006278CD"/>
    <w:rsid w:val="006326D1"/>
    <w:rsid w:val="006330D1"/>
    <w:rsid w:val="0063761F"/>
    <w:rsid w:val="00641FB9"/>
    <w:rsid w:val="00642A8D"/>
    <w:rsid w:val="00647D33"/>
    <w:rsid w:val="00647DC4"/>
    <w:rsid w:val="00651344"/>
    <w:rsid w:val="00660A7E"/>
    <w:rsid w:val="00660F0F"/>
    <w:rsid w:val="00661CDF"/>
    <w:rsid w:val="006622EE"/>
    <w:rsid w:val="00662F6B"/>
    <w:rsid w:val="00663C68"/>
    <w:rsid w:val="006863F9"/>
    <w:rsid w:val="00690A2C"/>
    <w:rsid w:val="00690E49"/>
    <w:rsid w:val="00694AA4"/>
    <w:rsid w:val="00696146"/>
    <w:rsid w:val="006964A3"/>
    <w:rsid w:val="006B6822"/>
    <w:rsid w:val="006B7254"/>
    <w:rsid w:val="006C165E"/>
    <w:rsid w:val="006C2F99"/>
    <w:rsid w:val="006C6438"/>
    <w:rsid w:val="006D6EAB"/>
    <w:rsid w:val="006F0650"/>
    <w:rsid w:val="006F6B39"/>
    <w:rsid w:val="00700443"/>
    <w:rsid w:val="00700DCA"/>
    <w:rsid w:val="00712AC1"/>
    <w:rsid w:val="00712B9E"/>
    <w:rsid w:val="00715430"/>
    <w:rsid w:val="00726A6E"/>
    <w:rsid w:val="007272FC"/>
    <w:rsid w:val="0073085D"/>
    <w:rsid w:val="00735DDA"/>
    <w:rsid w:val="0073617C"/>
    <w:rsid w:val="007408E6"/>
    <w:rsid w:val="00741765"/>
    <w:rsid w:val="00756EE3"/>
    <w:rsid w:val="0076314B"/>
    <w:rsid w:val="00764D4C"/>
    <w:rsid w:val="00767D09"/>
    <w:rsid w:val="007709F2"/>
    <w:rsid w:val="00771AD9"/>
    <w:rsid w:val="00782D02"/>
    <w:rsid w:val="00784592"/>
    <w:rsid w:val="0078560A"/>
    <w:rsid w:val="00787019"/>
    <w:rsid w:val="007908E9"/>
    <w:rsid w:val="00794AE0"/>
    <w:rsid w:val="007A12B1"/>
    <w:rsid w:val="007A1376"/>
    <w:rsid w:val="007A3443"/>
    <w:rsid w:val="007A3B1B"/>
    <w:rsid w:val="007A5995"/>
    <w:rsid w:val="007A5C46"/>
    <w:rsid w:val="007A71C3"/>
    <w:rsid w:val="007B4D2B"/>
    <w:rsid w:val="007C2AE0"/>
    <w:rsid w:val="007C796F"/>
    <w:rsid w:val="007D0829"/>
    <w:rsid w:val="007D0A61"/>
    <w:rsid w:val="007D1356"/>
    <w:rsid w:val="007E1159"/>
    <w:rsid w:val="007E17EE"/>
    <w:rsid w:val="007E3C38"/>
    <w:rsid w:val="007E738D"/>
    <w:rsid w:val="007F032E"/>
    <w:rsid w:val="007F1892"/>
    <w:rsid w:val="007F646B"/>
    <w:rsid w:val="0080054F"/>
    <w:rsid w:val="00806C0A"/>
    <w:rsid w:val="00810CE9"/>
    <w:rsid w:val="00810E32"/>
    <w:rsid w:val="00816F41"/>
    <w:rsid w:val="00822C51"/>
    <w:rsid w:val="0082346D"/>
    <w:rsid w:val="0082474D"/>
    <w:rsid w:val="008319FD"/>
    <w:rsid w:val="00843D12"/>
    <w:rsid w:val="00844C4E"/>
    <w:rsid w:val="00845AD1"/>
    <w:rsid w:val="00852F0A"/>
    <w:rsid w:val="00862921"/>
    <w:rsid w:val="00866E3C"/>
    <w:rsid w:val="00873638"/>
    <w:rsid w:val="00873768"/>
    <w:rsid w:val="008760D5"/>
    <w:rsid w:val="00881102"/>
    <w:rsid w:val="00887163"/>
    <w:rsid w:val="00890C73"/>
    <w:rsid w:val="008924FD"/>
    <w:rsid w:val="00892B8B"/>
    <w:rsid w:val="008932AD"/>
    <w:rsid w:val="008A0482"/>
    <w:rsid w:val="008A2A24"/>
    <w:rsid w:val="008A3FCE"/>
    <w:rsid w:val="008A53CF"/>
    <w:rsid w:val="008A6CB9"/>
    <w:rsid w:val="008B2F92"/>
    <w:rsid w:val="008B6195"/>
    <w:rsid w:val="008B74A3"/>
    <w:rsid w:val="008C7F20"/>
    <w:rsid w:val="008D10CA"/>
    <w:rsid w:val="008E133B"/>
    <w:rsid w:val="008E2C2B"/>
    <w:rsid w:val="008E7787"/>
    <w:rsid w:val="008F3F8D"/>
    <w:rsid w:val="009113BA"/>
    <w:rsid w:val="00911B67"/>
    <w:rsid w:val="00913D74"/>
    <w:rsid w:val="00913F3E"/>
    <w:rsid w:val="00915AA1"/>
    <w:rsid w:val="0091715B"/>
    <w:rsid w:val="00917A3F"/>
    <w:rsid w:val="0092378C"/>
    <w:rsid w:val="00926A6C"/>
    <w:rsid w:val="0094052F"/>
    <w:rsid w:val="00942475"/>
    <w:rsid w:val="00961603"/>
    <w:rsid w:val="00961B9A"/>
    <w:rsid w:val="0096743B"/>
    <w:rsid w:val="0096747A"/>
    <w:rsid w:val="00981DEC"/>
    <w:rsid w:val="009820F5"/>
    <w:rsid w:val="00983F4C"/>
    <w:rsid w:val="00983F9B"/>
    <w:rsid w:val="00985A2D"/>
    <w:rsid w:val="0099003D"/>
    <w:rsid w:val="009A5FA0"/>
    <w:rsid w:val="009A679E"/>
    <w:rsid w:val="009B603A"/>
    <w:rsid w:val="009C1180"/>
    <w:rsid w:val="009C43D5"/>
    <w:rsid w:val="009D01ED"/>
    <w:rsid w:val="009D19B0"/>
    <w:rsid w:val="009D3F75"/>
    <w:rsid w:val="009D4B35"/>
    <w:rsid w:val="009E129C"/>
    <w:rsid w:val="009E24DB"/>
    <w:rsid w:val="00A104D0"/>
    <w:rsid w:val="00A205F7"/>
    <w:rsid w:val="00A21329"/>
    <w:rsid w:val="00A30303"/>
    <w:rsid w:val="00A30909"/>
    <w:rsid w:val="00A323A2"/>
    <w:rsid w:val="00A35D06"/>
    <w:rsid w:val="00A43D0E"/>
    <w:rsid w:val="00A45A67"/>
    <w:rsid w:val="00A45CF4"/>
    <w:rsid w:val="00A475FB"/>
    <w:rsid w:val="00A55662"/>
    <w:rsid w:val="00A55A7F"/>
    <w:rsid w:val="00A60BB5"/>
    <w:rsid w:val="00A60DDA"/>
    <w:rsid w:val="00A71F87"/>
    <w:rsid w:val="00A77E44"/>
    <w:rsid w:val="00A84643"/>
    <w:rsid w:val="00A90CCC"/>
    <w:rsid w:val="00A95A56"/>
    <w:rsid w:val="00AA0221"/>
    <w:rsid w:val="00AA0A8F"/>
    <w:rsid w:val="00AB1D2E"/>
    <w:rsid w:val="00AB3963"/>
    <w:rsid w:val="00AB5B14"/>
    <w:rsid w:val="00AD0133"/>
    <w:rsid w:val="00AD175C"/>
    <w:rsid w:val="00AD4859"/>
    <w:rsid w:val="00AD4CEA"/>
    <w:rsid w:val="00AE08E4"/>
    <w:rsid w:val="00AE5BD4"/>
    <w:rsid w:val="00AE6759"/>
    <w:rsid w:val="00AF59C3"/>
    <w:rsid w:val="00B01C73"/>
    <w:rsid w:val="00B02147"/>
    <w:rsid w:val="00B07DA6"/>
    <w:rsid w:val="00B15961"/>
    <w:rsid w:val="00B17085"/>
    <w:rsid w:val="00B17219"/>
    <w:rsid w:val="00B17AA5"/>
    <w:rsid w:val="00B17B89"/>
    <w:rsid w:val="00B35AEB"/>
    <w:rsid w:val="00B36A08"/>
    <w:rsid w:val="00B37BF9"/>
    <w:rsid w:val="00B4032E"/>
    <w:rsid w:val="00B403BE"/>
    <w:rsid w:val="00B42E30"/>
    <w:rsid w:val="00B56828"/>
    <w:rsid w:val="00B56A4E"/>
    <w:rsid w:val="00B63BD5"/>
    <w:rsid w:val="00B64E66"/>
    <w:rsid w:val="00B70E61"/>
    <w:rsid w:val="00B7176C"/>
    <w:rsid w:val="00B75CDC"/>
    <w:rsid w:val="00B75FF0"/>
    <w:rsid w:val="00B918A6"/>
    <w:rsid w:val="00B94B13"/>
    <w:rsid w:val="00BA1722"/>
    <w:rsid w:val="00BA362B"/>
    <w:rsid w:val="00BA6FDD"/>
    <w:rsid w:val="00BB08BA"/>
    <w:rsid w:val="00BC3BBF"/>
    <w:rsid w:val="00BC70BF"/>
    <w:rsid w:val="00BD2594"/>
    <w:rsid w:val="00BD4FDF"/>
    <w:rsid w:val="00BD7C4D"/>
    <w:rsid w:val="00BE6671"/>
    <w:rsid w:val="00BE75BC"/>
    <w:rsid w:val="00BF3C24"/>
    <w:rsid w:val="00BF58D9"/>
    <w:rsid w:val="00C04E1A"/>
    <w:rsid w:val="00C13445"/>
    <w:rsid w:val="00C17667"/>
    <w:rsid w:val="00C2512E"/>
    <w:rsid w:val="00C304AC"/>
    <w:rsid w:val="00C30E47"/>
    <w:rsid w:val="00C31DC4"/>
    <w:rsid w:val="00C33AF5"/>
    <w:rsid w:val="00C46478"/>
    <w:rsid w:val="00C464BD"/>
    <w:rsid w:val="00C46986"/>
    <w:rsid w:val="00C53BAA"/>
    <w:rsid w:val="00C56129"/>
    <w:rsid w:val="00C63A7F"/>
    <w:rsid w:val="00C64D35"/>
    <w:rsid w:val="00C64DB1"/>
    <w:rsid w:val="00C70440"/>
    <w:rsid w:val="00C70F8A"/>
    <w:rsid w:val="00C91034"/>
    <w:rsid w:val="00C960D8"/>
    <w:rsid w:val="00C96356"/>
    <w:rsid w:val="00C968BF"/>
    <w:rsid w:val="00CA03EA"/>
    <w:rsid w:val="00CA27DD"/>
    <w:rsid w:val="00CA63C5"/>
    <w:rsid w:val="00CD1DB3"/>
    <w:rsid w:val="00CD269C"/>
    <w:rsid w:val="00CD403F"/>
    <w:rsid w:val="00CD4E50"/>
    <w:rsid w:val="00CD6C55"/>
    <w:rsid w:val="00CE2237"/>
    <w:rsid w:val="00CE304D"/>
    <w:rsid w:val="00CE3496"/>
    <w:rsid w:val="00CE3CCA"/>
    <w:rsid w:val="00CE5977"/>
    <w:rsid w:val="00CF3A10"/>
    <w:rsid w:val="00CF41BA"/>
    <w:rsid w:val="00D02DA0"/>
    <w:rsid w:val="00D07DF1"/>
    <w:rsid w:val="00D1074C"/>
    <w:rsid w:val="00D17202"/>
    <w:rsid w:val="00D20A14"/>
    <w:rsid w:val="00D23E69"/>
    <w:rsid w:val="00D24865"/>
    <w:rsid w:val="00D2711A"/>
    <w:rsid w:val="00D3365A"/>
    <w:rsid w:val="00D33F56"/>
    <w:rsid w:val="00D44714"/>
    <w:rsid w:val="00D44F99"/>
    <w:rsid w:val="00D54CAF"/>
    <w:rsid w:val="00D57ACB"/>
    <w:rsid w:val="00D67283"/>
    <w:rsid w:val="00D9623C"/>
    <w:rsid w:val="00DA1285"/>
    <w:rsid w:val="00DA336D"/>
    <w:rsid w:val="00DA742A"/>
    <w:rsid w:val="00DB17AB"/>
    <w:rsid w:val="00DB64E3"/>
    <w:rsid w:val="00DC1ECE"/>
    <w:rsid w:val="00DC2691"/>
    <w:rsid w:val="00DC6E06"/>
    <w:rsid w:val="00DC79B2"/>
    <w:rsid w:val="00DD01B8"/>
    <w:rsid w:val="00DD2846"/>
    <w:rsid w:val="00DD5AE6"/>
    <w:rsid w:val="00DD7EC6"/>
    <w:rsid w:val="00DE2913"/>
    <w:rsid w:val="00DE3EDB"/>
    <w:rsid w:val="00DE571E"/>
    <w:rsid w:val="00DE5A5B"/>
    <w:rsid w:val="00DE70E2"/>
    <w:rsid w:val="00DE7C7D"/>
    <w:rsid w:val="00DF0704"/>
    <w:rsid w:val="00DF0BD4"/>
    <w:rsid w:val="00DF3EDD"/>
    <w:rsid w:val="00DF50A5"/>
    <w:rsid w:val="00DF5287"/>
    <w:rsid w:val="00E01ACF"/>
    <w:rsid w:val="00E04B38"/>
    <w:rsid w:val="00E12A04"/>
    <w:rsid w:val="00E15107"/>
    <w:rsid w:val="00E26C28"/>
    <w:rsid w:val="00E316C5"/>
    <w:rsid w:val="00E32C55"/>
    <w:rsid w:val="00E37FEC"/>
    <w:rsid w:val="00E42DEF"/>
    <w:rsid w:val="00E43F95"/>
    <w:rsid w:val="00E507BE"/>
    <w:rsid w:val="00E52E40"/>
    <w:rsid w:val="00E64EF8"/>
    <w:rsid w:val="00E70650"/>
    <w:rsid w:val="00E71151"/>
    <w:rsid w:val="00E73948"/>
    <w:rsid w:val="00E821E8"/>
    <w:rsid w:val="00E82DEA"/>
    <w:rsid w:val="00E84DDB"/>
    <w:rsid w:val="00E86E81"/>
    <w:rsid w:val="00E925EA"/>
    <w:rsid w:val="00E92691"/>
    <w:rsid w:val="00E9348F"/>
    <w:rsid w:val="00EA0E09"/>
    <w:rsid w:val="00EB0D46"/>
    <w:rsid w:val="00EB6435"/>
    <w:rsid w:val="00EB7943"/>
    <w:rsid w:val="00EC4808"/>
    <w:rsid w:val="00ED0C5B"/>
    <w:rsid w:val="00ED2AC3"/>
    <w:rsid w:val="00ED2BF9"/>
    <w:rsid w:val="00ED634F"/>
    <w:rsid w:val="00EE0FC7"/>
    <w:rsid w:val="00EE5692"/>
    <w:rsid w:val="00EE6F41"/>
    <w:rsid w:val="00EF3404"/>
    <w:rsid w:val="00EF3C0E"/>
    <w:rsid w:val="00F00942"/>
    <w:rsid w:val="00F0115C"/>
    <w:rsid w:val="00F03983"/>
    <w:rsid w:val="00F04829"/>
    <w:rsid w:val="00F0732A"/>
    <w:rsid w:val="00F07909"/>
    <w:rsid w:val="00F11490"/>
    <w:rsid w:val="00F201AC"/>
    <w:rsid w:val="00F205E8"/>
    <w:rsid w:val="00F20BD5"/>
    <w:rsid w:val="00F230C6"/>
    <w:rsid w:val="00F233F1"/>
    <w:rsid w:val="00F24C4E"/>
    <w:rsid w:val="00F2619C"/>
    <w:rsid w:val="00F3151C"/>
    <w:rsid w:val="00F31538"/>
    <w:rsid w:val="00F3340B"/>
    <w:rsid w:val="00F4325D"/>
    <w:rsid w:val="00F63534"/>
    <w:rsid w:val="00F721D7"/>
    <w:rsid w:val="00F733A8"/>
    <w:rsid w:val="00F75EB7"/>
    <w:rsid w:val="00F775B1"/>
    <w:rsid w:val="00F81127"/>
    <w:rsid w:val="00F85619"/>
    <w:rsid w:val="00F86322"/>
    <w:rsid w:val="00F86EAB"/>
    <w:rsid w:val="00F93270"/>
    <w:rsid w:val="00F94BF2"/>
    <w:rsid w:val="00FA39A7"/>
    <w:rsid w:val="00FA5898"/>
    <w:rsid w:val="00FA7595"/>
    <w:rsid w:val="00FB4AEA"/>
    <w:rsid w:val="00FC5F65"/>
    <w:rsid w:val="00FD2150"/>
    <w:rsid w:val="00FD329F"/>
    <w:rsid w:val="00FE2AAC"/>
    <w:rsid w:val="00FE4308"/>
    <w:rsid w:val="00FE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A5B"/>
    <w:rPr>
      <w:rFonts w:ascii="Times New Roman" w:eastAsia="Times New Roman" w:hAnsi="Times New Roman"/>
      <w:sz w:val="24"/>
      <w:szCs w:val="24"/>
    </w:rPr>
  </w:style>
  <w:style w:type="paragraph" w:styleId="Heading7">
    <w:name w:val="heading 7"/>
    <w:basedOn w:val="Normal"/>
    <w:next w:val="Normal"/>
    <w:link w:val="Heading7Char"/>
    <w:qFormat/>
    <w:rsid w:val="00BD2594"/>
    <w:pPr>
      <w:keepNext/>
      <w:jc w:val="center"/>
      <w:outlineLvl w:val="6"/>
    </w:pPr>
    <w:rPr>
      <w:rFonts w:ascii=".VnTimeH" w:hAnsi=".VnTimeH"/>
      <w:b/>
      <w:color w:val="0000FF"/>
      <w:sz w:val="26"/>
      <w:szCs w:val="20"/>
    </w:rPr>
  </w:style>
  <w:style w:type="paragraph" w:styleId="Heading8">
    <w:name w:val="heading 8"/>
    <w:basedOn w:val="Normal"/>
    <w:next w:val="Normal"/>
    <w:link w:val="Heading8Char"/>
    <w:qFormat/>
    <w:rsid w:val="00BD2594"/>
    <w:pPr>
      <w:keepNext/>
      <w:ind w:left="-108" w:right="-48"/>
      <w:jc w:val="center"/>
      <w:outlineLvl w:val="7"/>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semiHidden/>
    <w:rsid w:val="00BD2594"/>
    <w:rPr>
      <w:rFonts w:ascii=".VnTimeH" w:eastAsia="Times New Roman" w:hAnsi=".VnTimeH" w:cs="Times New Roman"/>
      <w:b/>
      <w:color w:val="0000FF"/>
      <w:sz w:val="26"/>
      <w:szCs w:val="20"/>
    </w:rPr>
  </w:style>
  <w:style w:type="character" w:customStyle="1" w:styleId="Heading8Char">
    <w:name w:val="Heading 8 Char"/>
    <w:link w:val="Heading8"/>
    <w:rsid w:val="00BD2594"/>
    <w:rPr>
      <w:rFonts w:ascii="Times New Roman" w:eastAsia="Times New Roman" w:hAnsi="Times New Roman" w:cs="Times New Roman"/>
      <w:b/>
      <w:color w:val="000000"/>
      <w:sz w:val="28"/>
      <w:szCs w:val="28"/>
    </w:rPr>
  </w:style>
  <w:style w:type="table" w:styleId="TableGrid">
    <w:name w:val="Table Grid"/>
    <w:basedOn w:val="TableNormal"/>
    <w:rsid w:val="00171166"/>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171166"/>
    <w:pPr>
      <w:spacing w:after="160" w:line="240" w:lineRule="exact"/>
    </w:pPr>
    <w:rPr>
      <w:rFonts w:ascii="Verdana" w:hAnsi="Verdana"/>
      <w:sz w:val="20"/>
      <w:szCs w:val="20"/>
    </w:rPr>
  </w:style>
  <w:style w:type="character" w:styleId="Hyperlink">
    <w:name w:val="Hyperlink"/>
    <w:rsid w:val="00CA63C5"/>
    <w:rPr>
      <w:color w:val="0000FF"/>
      <w:u w:val="single"/>
    </w:rPr>
  </w:style>
  <w:style w:type="paragraph" w:styleId="Footer">
    <w:name w:val="footer"/>
    <w:basedOn w:val="Normal"/>
    <w:link w:val="FooterChar"/>
    <w:uiPriority w:val="99"/>
    <w:rsid w:val="003B376D"/>
    <w:pPr>
      <w:tabs>
        <w:tab w:val="center" w:pos="4320"/>
        <w:tab w:val="right" w:pos="8640"/>
      </w:tabs>
    </w:pPr>
  </w:style>
  <w:style w:type="character" w:styleId="PageNumber">
    <w:name w:val="page number"/>
    <w:basedOn w:val="DefaultParagraphFont"/>
    <w:rsid w:val="003B376D"/>
  </w:style>
  <w:style w:type="paragraph" w:customStyle="1" w:styleId="CharCharChar">
    <w:name w:val="Char Char Char"/>
    <w:basedOn w:val="Normal"/>
    <w:rsid w:val="00660A7E"/>
    <w:pPr>
      <w:spacing w:after="160" w:line="240" w:lineRule="exact"/>
    </w:pPr>
    <w:rPr>
      <w:rFonts w:ascii="Verdana" w:hAnsi="Verdana"/>
      <w:sz w:val="20"/>
      <w:szCs w:val="20"/>
    </w:rPr>
  </w:style>
  <w:style w:type="character" w:styleId="FootnoteReference">
    <w:name w:val="footnote reference"/>
    <w:semiHidden/>
    <w:rsid w:val="00BA1722"/>
    <w:rPr>
      <w:vertAlign w:val="superscript"/>
    </w:rPr>
  </w:style>
  <w:style w:type="paragraph" w:styleId="BalloonText">
    <w:name w:val="Balloon Text"/>
    <w:basedOn w:val="Normal"/>
    <w:semiHidden/>
    <w:rsid w:val="00F721D7"/>
    <w:rPr>
      <w:rFonts w:ascii="Tahoma" w:hAnsi="Tahoma" w:cs="Tahoma"/>
      <w:sz w:val="16"/>
      <w:szCs w:val="16"/>
    </w:rPr>
  </w:style>
  <w:style w:type="paragraph" w:styleId="BodyText">
    <w:name w:val="Body Text"/>
    <w:basedOn w:val="Normal"/>
    <w:rsid w:val="00445B43"/>
    <w:pPr>
      <w:jc w:val="center"/>
    </w:pPr>
    <w:rPr>
      <w:rFonts w:ascii=".VnTime" w:hAnsi=".VnTime"/>
      <w:b/>
      <w:sz w:val="26"/>
    </w:rPr>
  </w:style>
  <w:style w:type="paragraph" w:customStyle="1" w:styleId="CharCharChar1Char">
    <w:name w:val="Char Char Char1 Char"/>
    <w:basedOn w:val="Normal"/>
    <w:rsid w:val="00CE2237"/>
    <w:pPr>
      <w:spacing w:after="160" w:line="240" w:lineRule="exact"/>
    </w:pPr>
    <w:rPr>
      <w:rFonts w:ascii="Verdana" w:hAnsi="Verdana"/>
      <w:sz w:val="20"/>
      <w:szCs w:val="20"/>
    </w:rPr>
  </w:style>
  <w:style w:type="paragraph" w:styleId="Header">
    <w:name w:val="header"/>
    <w:basedOn w:val="Normal"/>
    <w:link w:val="HeaderChar"/>
    <w:uiPriority w:val="99"/>
    <w:rsid w:val="00CE2237"/>
    <w:pPr>
      <w:tabs>
        <w:tab w:val="center" w:pos="4320"/>
        <w:tab w:val="right" w:pos="8640"/>
      </w:tabs>
    </w:pPr>
  </w:style>
  <w:style w:type="paragraph" w:styleId="BodyTextIndent">
    <w:name w:val="Body Text Indent"/>
    <w:basedOn w:val="Normal"/>
    <w:link w:val="BodyTextIndentChar"/>
    <w:rsid w:val="00AD4859"/>
    <w:pPr>
      <w:ind w:firstLine="804"/>
      <w:jc w:val="both"/>
    </w:pPr>
    <w:rPr>
      <w:sz w:val="28"/>
    </w:rPr>
  </w:style>
  <w:style w:type="paragraph" w:customStyle="1" w:styleId="abc">
    <w:name w:val="abc"/>
    <w:basedOn w:val="Normal"/>
    <w:rsid w:val="00591782"/>
    <w:pPr>
      <w:spacing w:before="100" w:beforeAutospacing="1" w:after="100" w:afterAutospacing="1"/>
    </w:pPr>
  </w:style>
  <w:style w:type="paragraph" w:customStyle="1" w:styleId="Char0">
    <w:name w:val="Char"/>
    <w:autoRedefine/>
    <w:rsid w:val="00544640"/>
    <w:pPr>
      <w:tabs>
        <w:tab w:val="num" w:pos="360"/>
      </w:tabs>
      <w:spacing w:after="120"/>
      <w:ind w:left="357"/>
    </w:pPr>
    <w:rPr>
      <w:rFonts w:ascii="Times New Roman" w:eastAsia="MS Mincho" w:hAnsi="Times New Roman"/>
    </w:rPr>
  </w:style>
  <w:style w:type="paragraph" w:customStyle="1" w:styleId="DefaultParagraphFontParaCharCharCharCharChar">
    <w:name w:val="Default Paragraph Font Para Char Char Char Char Char"/>
    <w:autoRedefine/>
    <w:rsid w:val="00A323A2"/>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07221F"/>
  </w:style>
  <w:style w:type="paragraph" w:customStyle="1" w:styleId="CharCharCharCharCharCharCharCharCharCharCharCharCharCharCharCharCharCharChar">
    <w:name w:val="Char Char Char Char Char Char Char Char Char Char Char Char Char Char Char Char Char Char Char"/>
    <w:basedOn w:val="Normal"/>
    <w:semiHidden/>
    <w:rsid w:val="00B64E66"/>
    <w:pPr>
      <w:spacing w:after="160" w:line="240" w:lineRule="exact"/>
    </w:pPr>
    <w:rPr>
      <w:rFonts w:ascii="Arial" w:hAnsi="Arial"/>
      <w:sz w:val="22"/>
      <w:szCs w:val="22"/>
    </w:rPr>
  </w:style>
  <w:style w:type="character" w:styleId="Strong">
    <w:name w:val="Strong"/>
    <w:qFormat/>
    <w:rsid w:val="00D9623C"/>
    <w:rPr>
      <w:b/>
      <w:bCs/>
    </w:rPr>
  </w:style>
  <w:style w:type="character" w:customStyle="1" w:styleId="BodyTextIndentChar">
    <w:name w:val="Body Text Indent Char"/>
    <w:basedOn w:val="DefaultParagraphFont"/>
    <w:link w:val="BodyTextIndent"/>
    <w:rsid w:val="000C2EA4"/>
    <w:rPr>
      <w:rFonts w:ascii="Times New Roman" w:eastAsia="Times New Roman" w:hAnsi="Times New Roman"/>
      <w:sz w:val="28"/>
      <w:szCs w:val="24"/>
    </w:rPr>
  </w:style>
  <w:style w:type="character" w:customStyle="1" w:styleId="FooterChar">
    <w:name w:val="Footer Char"/>
    <w:basedOn w:val="DefaultParagraphFont"/>
    <w:link w:val="Footer"/>
    <w:uiPriority w:val="99"/>
    <w:rsid w:val="001443B5"/>
    <w:rPr>
      <w:rFonts w:ascii="Times New Roman" w:eastAsia="Times New Roman" w:hAnsi="Times New Roman"/>
      <w:sz w:val="24"/>
      <w:szCs w:val="24"/>
    </w:rPr>
  </w:style>
  <w:style w:type="character" w:customStyle="1" w:styleId="HeaderChar">
    <w:name w:val="Header Char"/>
    <w:basedOn w:val="DefaultParagraphFont"/>
    <w:link w:val="Header"/>
    <w:uiPriority w:val="99"/>
    <w:rsid w:val="001F3278"/>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726A6E"/>
    <w:rPr>
      <w:sz w:val="20"/>
      <w:szCs w:val="20"/>
    </w:rPr>
  </w:style>
  <w:style w:type="character" w:customStyle="1" w:styleId="CommentTextChar">
    <w:name w:val="Comment Text Char"/>
    <w:basedOn w:val="DefaultParagraphFont"/>
    <w:link w:val="CommentText"/>
    <w:uiPriority w:val="99"/>
    <w:semiHidden/>
    <w:rsid w:val="00726A6E"/>
    <w:rPr>
      <w:rFonts w:ascii="Times New Roman" w:eastAsia="Times New Roman" w:hAnsi="Times New Roman"/>
    </w:rPr>
  </w:style>
  <w:style w:type="paragraph" w:styleId="ListParagraph">
    <w:name w:val="List Paragraph"/>
    <w:basedOn w:val="Normal"/>
    <w:uiPriority w:val="34"/>
    <w:qFormat/>
    <w:rsid w:val="005224A7"/>
    <w:pPr>
      <w:ind w:left="720"/>
      <w:contextualSpacing/>
    </w:pPr>
  </w:style>
  <w:style w:type="paragraph" w:styleId="Revision">
    <w:name w:val="Revision"/>
    <w:hidden/>
    <w:uiPriority w:val="99"/>
    <w:semiHidden/>
    <w:rsid w:val="001E263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A5B"/>
    <w:rPr>
      <w:rFonts w:ascii="Times New Roman" w:eastAsia="Times New Roman" w:hAnsi="Times New Roman"/>
      <w:sz w:val="24"/>
      <w:szCs w:val="24"/>
    </w:rPr>
  </w:style>
  <w:style w:type="paragraph" w:styleId="Heading7">
    <w:name w:val="heading 7"/>
    <w:basedOn w:val="Normal"/>
    <w:next w:val="Normal"/>
    <w:link w:val="Heading7Char"/>
    <w:qFormat/>
    <w:rsid w:val="00BD2594"/>
    <w:pPr>
      <w:keepNext/>
      <w:jc w:val="center"/>
      <w:outlineLvl w:val="6"/>
    </w:pPr>
    <w:rPr>
      <w:rFonts w:ascii=".VnTimeH" w:hAnsi=".VnTimeH"/>
      <w:b/>
      <w:color w:val="0000FF"/>
      <w:sz w:val="26"/>
      <w:szCs w:val="20"/>
    </w:rPr>
  </w:style>
  <w:style w:type="paragraph" w:styleId="Heading8">
    <w:name w:val="heading 8"/>
    <w:basedOn w:val="Normal"/>
    <w:next w:val="Normal"/>
    <w:link w:val="Heading8Char"/>
    <w:qFormat/>
    <w:rsid w:val="00BD2594"/>
    <w:pPr>
      <w:keepNext/>
      <w:ind w:left="-108" w:right="-48"/>
      <w:jc w:val="center"/>
      <w:outlineLvl w:val="7"/>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semiHidden/>
    <w:rsid w:val="00BD2594"/>
    <w:rPr>
      <w:rFonts w:ascii=".VnTimeH" w:eastAsia="Times New Roman" w:hAnsi=".VnTimeH" w:cs="Times New Roman"/>
      <w:b/>
      <w:color w:val="0000FF"/>
      <w:sz w:val="26"/>
      <w:szCs w:val="20"/>
    </w:rPr>
  </w:style>
  <w:style w:type="character" w:customStyle="1" w:styleId="Heading8Char">
    <w:name w:val="Heading 8 Char"/>
    <w:link w:val="Heading8"/>
    <w:rsid w:val="00BD2594"/>
    <w:rPr>
      <w:rFonts w:ascii="Times New Roman" w:eastAsia="Times New Roman" w:hAnsi="Times New Roman" w:cs="Times New Roman"/>
      <w:b/>
      <w:color w:val="000000"/>
      <w:sz w:val="28"/>
      <w:szCs w:val="28"/>
    </w:rPr>
  </w:style>
  <w:style w:type="table" w:styleId="TableGrid">
    <w:name w:val="Table Grid"/>
    <w:basedOn w:val="TableNormal"/>
    <w:rsid w:val="00171166"/>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171166"/>
    <w:pPr>
      <w:spacing w:after="160" w:line="240" w:lineRule="exact"/>
    </w:pPr>
    <w:rPr>
      <w:rFonts w:ascii="Verdana" w:hAnsi="Verdana"/>
      <w:sz w:val="20"/>
      <w:szCs w:val="20"/>
    </w:rPr>
  </w:style>
  <w:style w:type="character" w:styleId="Hyperlink">
    <w:name w:val="Hyperlink"/>
    <w:rsid w:val="00CA63C5"/>
    <w:rPr>
      <w:color w:val="0000FF"/>
      <w:u w:val="single"/>
    </w:rPr>
  </w:style>
  <w:style w:type="paragraph" w:styleId="Footer">
    <w:name w:val="footer"/>
    <w:basedOn w:val="Normal"/>
    <w:link w:val="FooterChar"/>
    <w:uiPriority w:val="99"/>
    <w:rsid w:val="003B376D"/>
    <w:pPr>
      <w:tabs>
        <w:tab w:val="center" w:pos="4320"/>
        <w:tab w:val="right" w:pos="8640"/>
      </w:tabs>
    </w:pPr>
  </w:style>
  <w:style w:type="character" w:styleId="PageNumber">
    <w:name w:val="page number"/>
    <w:basedOn w:val="DefaultParagraphFont"/>
    <w:rsid w:val="003B376D"/>
  </w:style>
  <w:style w:type="paragraph" w:customStyle="1" w:styleId="CharCharChar">
    <w:name w:val="Char Char Char"/>
    <w:basedOn w:val="Normal"/>
    <w:rsid w:val="00660A7E"/>
    <w:pPr>
      <w:spacing w:after="160" w:line="240" w:lineRule="exact"/>
    </w:pPr>
    <w:rPr>
      <w:rFonts w:ascii="Verdana" w:hAnsi="Verdana"/>
      <w:sz w:val="20"/>
      <w:szCs w:val="20"/>
    </w:rPr>
  </w:style>
  <w:style w:type="character" w:styleId="FootnoteReference">
    <w:name w:val="footnote reference"/>
    <w:semiHidden/>
    <w:rsid w:val="00BA1722"/>
    <w:rPr>
      <w:vertAlign w:val="superscript"/>
    </w:rPr>
  </w:style>
  <w:style w:type="paragraph" w:styleId="BalloonText">
    <w:name w:val="Balloon Text"/>
    <w:basedOn w:val="Normal"/>
    <w:semiHidden/>
    <w:rsid w:val="00F721D7"/>
    <w:rPr>
      <w:rFonts w:ascii="Tahoma" w:hAnsi="Tahoma" w:cs="Tahoma"/>
      <w:sz w:val="16"/>
      <w:szCs w:val="16"/>
    </w:rPr>
  </w:style>
  <w:style w:type="paragraph" w:styleId="BodyText">
    <w:name w:val="Body Text"/>
    <w:basedOn w:val="Normal"/>
    <w:rsid w:val="00445B43"/>
    <w:pPr>
      <w:jc w:val="center"/>
    </w:pPr>
    <w:rPr>
      <w:rFonts w:ascii=".VnTime" w:hAnsi=".VnTime"/>
      <w:b/>
      <w:sz w:val="26"/>
    </w:rPr>
  </w:style>
  <w:style w:type="paragraph" w:customStyle="1" w:styleId="CharCharChar1Char">
    <w:name w:val="Char Char Char1 Char"/>
    <w:basedOn w:val="Normal"/>
    <w:rsid w:val="00CE2237"/>
    <w:pPr>
      <w:spacing w:after="160" w:line="240" w:lineRule="exact"/>
    </w:pPr>
    <w:rPr>
      <w:rFonts w:ascii="Verdana" w:hAnsi="Verdana"/>
      <w:sz w:val="20"/>
      <w:szCs w:val="20"/>
    </w:rPr>
  </w:style>
  <w:style w:type="paragraph" w:styleId="Header">
    <w:name w:val="header"/>
    <w:basedOn w:val="Normal"/>
    <w:link w:val="HeaderChar"/>
    <w:uiPriority w:val="99"/>
    <w:rsid w:val="00CE2237"/>
    <w:pPr>
      <w:tabs>
        <w:tab w:val="center" w:pos="4320"/>
        <w:tab w:val="right" w:pos="8640"/>
      </w:tabs>
    </w:pPr>
  </w:style>
  <w:style w:type="paragraph" w:styleId="BodyTextIndent">
    <w:name w:val="Body Text Indent"/>
    <w:basedOn w:val="Normal"/>
    <w:link w:val="BodyTextIndentChar"/>
    <w:rsid w:val="00AD4859"/>
    <w:pPr>
      <w:ind w:firstLine="804"/>
      <w:jc w:val="both"/>
    </w:pPr>
    <w:rPr>
      <w:sz w:val="28"/>
    </w:rPr>
  </w:style>
  <w:style w:type="paragraph" w:customStyle="1" w:styleId="abc">
    <w:name w:val="abc"/>
    <w:basedOn w:val="Normal"/>
    <w:rsid w:val="00591782"/>
    <w:pPr>
      <w:spacing w:before="100" w:beforeAutospacing="1" w:after="100" w:afterAutospacing="1"/>
    </w:pPr>
  </w:style>
  <w:style w:type="paragraph" w:customStyle="1" w:styleId="Char0">
    <w:name w:val="Char"/>
    <w:autoRedefine/>
    <w:rsid w:val="00544640"/>
    <w:pPr>
      <w:tabs>
        <w:tab w:val="num" w:pos="360"/>
      </w:tabs>
      <w:spacing w:after="120"/>
      <w:ind w:left="357"/>
    </w:pPr>
    <w:rPr>
      <w:rFonts w:ascii="Times New Roman" w:eastAsia="MS Mincho" w:hAnsi="Times New Roman"/>
    </w:rPr>
  </w:style>
  <w:style w:type="paragraph" w:customStyle="1" w:styleId="DefaultParagraphFontParaCharCharCharCharChar">
    <w:name w:val="Default Paragraph Font Para Char Char Char Char Char"/>
    <w:autoRedefine/>
    <w:rsid w:val="00A323A2"/>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07221F"/>
  </w:style>
  <w:style w:type="paragraph" w:customStyle="1" w:styleId="CharCharCharCharCharCharCharCharCharCharCharCharCharCharCharCharCharCharChar">
    <w:name w:val="Char Char Char Char Char Char Char Char Char Char Char Char Char Char Char Char Char Char Char"/>
    <w:basedOn w:val="Normal"/>
    <w:semiHidden/>
    <w:rsid w:val="00B64E66"/>
    <w:pPr>
      <w:spacing w:after="160" w:line="240" w:lineRule="exact"/>
    </w:pPr>
    <w:rPr>
      <w:rFonts w:ascii="Arial" w:hAnsi="Arial"/>
      <w:sz w:val="22"/>
      <w:szCs w:val="22"/>
    </w:rPr>
  </w:style>
  <w:style w:type="character" w:styleId="Strong">
    <w:name w:val="Strong"/>
    <w:qFormat/>
    <w:rsid w:val="00D9623C"/>
    <w:rPr>
      <w:b/>
      <w:bCs/>
    </w:rPr>
  </w:style>
  <w:style w:type="character" w:customStyle="1" w:styleId="BodyTextIndentChar">
    <w:name w:val="Body Text Indent Char"/>
    <w:basedOn w:val="DefaultParagraphFont"/>
    <w:link w:val="BodyTextIndent"/>
    <w:rsid w:val="000C2EA4"/>
    <w:rPr>
      <w:rFonts w:ascii="Times New Roman" w:eastAsia="Times New Roman" w:hAnsi="Times New Roman"/>
      <w:sz w:val="28"/>
      <w:szCs w:val="24"/>
    </w:rPr>
  </w:style>
  <w:style w:type="character" w:customStyle="1" w:styleId="FooterChar">
    <w:name w:val="Footer Char"/>
    <w:basedOn w:val="DefaultParagraphFont"/>
    <w:link w:val="Footer"/>
    <w:uiPriority w:val="99"/>
    <w:rsid w:val="001443B5"/>
    <w:rPr>
      <w:rFonts w:ascii="Times New Roman" w:eastAsia="Times New Roman" w:hAnsi="Times New Roman"/>
      <w:sz w:val="24"/>
      <w:szCs w:val="24"/>
    </w:rPr>
  </w:style>
  <w:style w:type="character" w:customStyle="1" w:styleId="HeaderChar">
    <w:name w:val="Header Char"/>
    <w:basedOn w:val="DefaultParagraphFont"/>
    <w:link w:val="Header"/>
    <w:uiPriority w:val="99"/>
    <w:rsid w:val="001F3278"/>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726A6E"/>
    <w:rPr>
      <w:sz w:val="20"/>
      <w:szCs w:val="20"/>
    </w:rPr>
  </w:style>
  <w:style w:type="character" w:customStyle="1" w:styleId="CommentTextChar">
    <w:name w:val="Comment Text Char"/>
    <w:basedOn w:val="DefaultParagraphFont"/>
    <w:link w:val="CommentText"/>
    <w:uiPriority w:val="99"/>
    <w:semiHidden/>
    <w:rsid w:val="00726A6E"/>
    <w:rPr>
      <w:rFonts w:ascii="Times New Roman" w:eastAsia="Times New Roman" w:hAnsi="Times New Roman"/>
    </w:rPr>
  </w:style>
  <w:style w:type="paragraph" w:styleId="ListParagraph">
    <w:name w:val="List Paragraph"/>
    <w:basedOn w:val="Normal"/>
    <w:uiPriority w:val="34"/>
    <w:qFormat/>
    <w:rsid w:val="005224A7"/>
    <w:pPr>
      <w:ind w:left="720"/>
      <w:contextualSpacing/>
    </w:pPr>
  </w:style>
  <w:style w:type="paragraph" w:styleId="Revision">
    <w:name w:val="Revision"/>
    <w:hidden/>
    <w:uiPriority w:val="99"/>
    <w:semiHidden/>
    <w:rsid w:val="001E263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434">
      <w:bodyDiv w:val="1"/>
      <w:marLeft w:val="0"/>
      <w:marRight w:val="0"/>
      <w:marTop w:val="0"/>
      <w:marBottom w:val="0"/>
      <w:divBdr>
        <w:top w:val="none" w:sz="0" w:space="0" w:color="auto"/>
        <w:left w:val="none" w:sz="0" w:space="0" w:color="auto"/>
        <w:bottom w:val="none" w:sz="0" w:space="0" w:color="auto"/>
        <w:right w:val="none" w:sz="0" w:space="0" w:color="auto"/>
      </w:divBdr>
    </w:div>
    <w:div w:id="172763079">
      <w:bodyDiv w:val="1"/>
      <w:marLeft w:val="0"/>
      <w:marRight w:val="0"/>
      <w:marTop w:val="0"/>
      <w:marBottom w:val="0"/>
      <w:divBdr>
        <w:top w:val="none" w:sz="0" w:space="0" w:color="auto"/>
        <w:left w:val="none" w:sz="0" w:space="0" w:color="auto"/>
        <w:bottom w:val="none" w:sz="0" w:space="0" w:color="auto"/>
        <w:right w:val="none" w:sz="0" w:space="0" w:color="auto"/>
      </w:divBdr>
    </w:div>
    <w:div w:id="531263528">
      <w:bodyDiv w:val="1"/>
      <w:marLeft w:val="0"/>
      <w:marRight w:val="0"/>
      <w:marTop w:val="0"/>
      <w:marBottom w:val="0"/>
      <w:divBdr>
        <w:top w:val="none" w:sz="0" w:space="0" w:color="auto"/>
        <w:left w:val="none" w:sz="0" w:space="0" w:color="auto"/>
        <w:bottom w:val="none" w:sz="0" w:space="0" w:color="auto"/>
        <w:right w:val="none" w:sz="0" w:space="0" w:color="auto"/>
      </w:divBdr>
    </w:div>
    <w:div w:id="864245559">
      <w:bodyDiv w:val="1"/>
      <w:marLeft w:val="0"/>
      <w:marRight w:val="0"/>
      <w:marTop w:val="0"/>
      <w:marBottom w:val="0"/>
      <w:divBdr>
        <w:top w:val="none" w:sz="0" w:space="0" w:color="auto"/>
        <w:left w:val="none" w:sz="0" w:space="0" w:color="auto"/>
        <w:bottom w:val="none" w:sz="0" w:space="0" w:color="auto"/>
        <w:right w:val="none" w:sz="0" w:space="0" w:color="auto"/>
      </w:divBdr>
    </w:div>
    <w:div w:id="1608153930">
      <w:bodyDiv w:val="1"/>
      <w:marLeft w:val="0"/>
      <w:marRight w:val="0"/>
      <w:marTop w:val="0"/>
      <w:marBottom w:val="0"/>
      <w:divBdr>
        <w:top w:val="none" w:sz="0" w:space="0" w:color="auto"/>
        <w:left w:val="none" w:sz="0" w:space="0" w:color="auto"/>
        <w:bottom w:val="none" w:sz="0" w:space="0" w:color="auto"/>
        <w:right w:val="none" w:sz="0" w:space="0" w:color="auto"/>
      </w:divBdr>
    </w:div>
    <w:div w:id="1733117451">
      <w:bodyDiv w:val="1"/>
      <w:marLeft w:val="0"/>
      <w:marRight w:val="0"/>
      <w:marTop w:val="0"/>
      <w:marBottom w:val="0"/>
      <w:divBdr>
        <w:top w:val="none" w:sz="0" w:space="0" w:color="auto"/>
        <w:left w:val="none" w:sz="0" w:space="0" w:color="auto"/>
        <w:bottom w:val="none" w:sz="0" w:space="0" w:color="auto"/>
        <w:right w:val="none" w:sz="0" w:space="0" w:color="auto"/>
      </w:divBdr>
      <w:divsChild>
        <w:div w:id="813717079">
          <w:marLeft w:val="0"/>
          <w:marRight w:val="0"/>
          <w:marTop w:val="120"/>
          <w:marBottom w:val="0"/>
          <w:divBdr>
            <w:top w:val="none" w:sz="0" w:space="0" w:color="auto"/>
            <w:left w:val="none" w:sz="0" w:space="0" w:color="auto"/>
            <w:bottom w:val="none" w:sz="0" w:space="0" w:color="auto"/>
            <w:right w:val="none" w:sz="0" w:space="0" w:color="auto"/>
          </w:divBdr>
        </w:div>
        <w:div w:id="1172111805">
          <w:marLeft w:val="0"/>
          <w:marRight w:val="0"/>
          <w:marTop w:val="120"/>
          <w:marBottom w:val="0"/>
          <w:divBdr>
            <w:top w:val="none" w:sz="0" w:space="0" w:color="auto"/>
            <w:left w:val="none" w:sz="0" w:space="0" w:color="auto"/>
            <w:bottom w:val="none" w:sz="0" w:space="0" w:color="auto"/>
            <w:right w:val="none" w:sz="0" w:space="0" w:color="auto"/>
          </w:divBdr>
        </w:div>
        <w:div w:id="178966754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Văn phòng Sở - Sở Tài Nguyên và Môi trường</vt:lpstr>
    </vt:vector>
  </TitlesOfParts>
  <Company>HP</Company>
  <LinksUpToDate>false</LinksUpToDate>
  <CharactersWithSpaces>10526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Tài Nguyên và Môi trường</dc:title>
  <dc:creator>HAISON</dc:creator>
  <cp:lastModifiedBy>Lenovo</cp:lastModifiedBy>
  <cp:revision>55</cp:revision>
  <cp:lastPrinted>2021-02-24T08:45:00Z</cp:lastPrinted>
  <dcterms:created xsi:type="dcterms:W3CDTF">2023-03-22T02:15:00Z</dcterms:created>
  <dcterms:modified xsi:type="dcterms:W3CDTF">2024-03-19T01:24:00Z</dcterms:modified>
</cp:coreProperties>
</file>