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5711"/>
      </w:tblGrid>
      <w:tr w:rsidR="00103F80">
        <w:trPr>
          <w:trHeight w:val="993"/>
          <w:jc w:val="center"/>
        </w:trPr>
        <w:tc>
          <w:tcPr>
            <w:tcW w:w="4637" w:type="dxa"/>
          </w:tcPr>
          <w:p w:rsidR="00103F80" w:rsidRDefault="008558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HÀ TĨNH</w:t>
            </w:r>
          </w:p>
          <w:p w:rsidR="00103F80" w:rsidRDefault="008558F7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193040</wp:posOffset>
                      </wp:positionV>
                      <wp:extent cx="14382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ADF25C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pt,15.2pt" to="166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TÀI NGUYÊN VÀ MÔI TRƯ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NG</w:t>
            </w:r>
          </w:p>
          <w:p w:rsidR="00103F80" w:rsidRDefault="00103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1" w:type="dxa"/>
          </w:tcPr>
          <w:p w:rsidR="00103F80" w:rsidRDefault="008558F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HÒA XÃ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NGHĨA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NAM</w:t>
            </w:r>
          </w:p>
          <w:p w:rsidR="00103F80" w:rsidRDefault="00855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5544185</wp:posOffset>
                      </wp:positionH>
                      <wp:positionV relativeFrom="paragraph">
                        <wp:posOffset>185420</wp:posOffset>
                      </wp:positionV>
                      <wp:extent cx="41275" cy="10160"/>
                      <wp:effectExtent l="0" t="0" r="34925" b="27940"/>
                      <wp:wrapNone/>
                      <wp:docPr id="1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2C9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36.55pt;margin-top:14.6pt;width:3.25pt;height: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GwIg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–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 phúc</w:t>
            </w:r>
          </w:p>
          <w:p w:rsidR="00103F80" w:rsidRDefault="00855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17145</wp:posOffset>
                      </wp:positionV>
                      <wp:extent cx="2210753" cy="0"/>
                      <wp:effectExtent l="0" t="0" r="37465" b="1905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7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20E90" id="AutoShape 4" o:spid="_x0000_s1026" type="#_x0000_t32" style="position:absolute;margin-left:51.85pt;margin-top:1.35pt;width:174.1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7EHwIAADw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103F80">
        <w:trPr>
          <w:trHeight w:val="573"/>
          <w:jc w:val="center"/>
        </w:trPr>
        <w:tc>
          <w:tcPr>
            <w:tcW w:w="4637" w:type="dxa"/>
          </w:tcPr>
          <w:p w:rsidR="00103F80" w:rsidRDefault="008558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        /KH-STNMT</w:t>
            </w:r>
          </w:p>
          <w:p w:rsidR="00103F80" w:rsidRDefault="00103F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711" w:type="dxa"/>
          </w:tcPr>
          <w:p w:rsidR="00103F80" w:rsidRDefault="008558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Hà Tĩnh, ngày        tháng 01 năm 2023</w:t>
            </w:r>
          </w:p>
        </w:tc>
      </w:tr>
    </w:tbl>
    <w:p w:rsidR="00103F80" w:rsidRDefault="00103F8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103F80" w:rsidRDefault="00855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HO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CH</w:t>
      </w:r>
    </w:p>
    <w:p w:rsidR="00103F80" w:rsidRDefault="00855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Rà soát, đơn gi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 hóa th</w:t>
      </w:r>
      <w:r>
        <w:rPr>
          <w:rFonts w:ascii="Times New Roman" w:hAnsi="Times New Roman" w:cs="Times New Roman"/>
          <w:b/>
          <w:sz w:val="28"/>
          <w:szCs w:val="28"/>
        </w:rPr>
        <w:t>ủ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>c hành chính n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i b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 xml:space="preserve"> trong cơ quan </w:t>
      </w:r>
    </w:p>
    <w:p w:rsidR="00103F80" w:rsidRDefault="00855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ở</w:t>
      </w:r>
      <w:r>
        <w:rPr>
          <w:rFonts w:ascii="Times New Roman" w:hAnsi="Times New Roman" w:cs="Times New Roman"/>
          <w:b/>
          <w:sz w:val="28"/>
          <w:szCs w:val="28"/>
        </w:rPr>
        <w:t xml:space="preserve"> Tài nguyên và Môi trư</w:t>
      </w:r>
      <w:r>
        <w:rPr>
          <w:rFonts w:ascii="Times New Roman" w:hAnsi="Times New Roman" w:cs="Times New Roman"/>
          <w:b/>
          <w:sz w:val="28"/>
          <w:szCs w:val="28"/>
        </w:rPr>
        <w:t>ờ</w:t>
      </w:r>
      <w:r>
        <w:rPr>
          <w:rFonts w:ascii="Times New Roman" w:hAnsi="Times New Roman" w:cs="Times New Roman"/>
          <w:b/>
          <w:sz w:val="28"/>
          <w:szCs w:val="28"/>
        </w:rPr>
        <w:t>ng giai đo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n 2022-2025</w:t>
      </w:r>
    </w:p>
    <w:p w:rsidR="00103F80" w:rsidRDefault="00A71630">
      <w:pPr>
        <w:spacing w:before="40" w:after="0" w:line="320" w:lineRule="exact"/>
        <w:jc w:val="center"/>
        <w:rPr>
          <w:rFonts w:ascii="Times New Roman" w:hAnsi="Times New Roman" w:cs="Times New Roman"/>
          <w:b/>
          <w:sz w:val="42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74B748D0" wp14:editId="36713E09">
                <wp:simplePos x="0" y="0"/>
                <wp:positionH relativeFrom="column">
                  <wp:posOffset>2025650</wp:posOffset>
                </wp:positionH>
                <wp:positionV relativeFrom="paragraph">
                  <wp:posOffset>12065</wp:posOffset>
                </wp:positionV>
                <wp:extent cx="2210435" cy="0"/>
                <wp:effectExtent l="0" t="0" r="3746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0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DAAC6" id="AutoShape 4" o:spid="_x0000_s1026" type="#_x0000_t32" style="position:absolute;margin-left:159.5pt;margin-top:.95pt;width:174.0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Iy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"/>
            </w:pict>
          </mc:Fallback>
        </mc:AlternateContent>
      </w:r>
    </w:p>
    <w:p w:rsidR="00A71630" w:rsidRDefault="00A7163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524/KH-UBND ngày 29/12/2022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UBND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ban hành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rà soát, đơn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hóa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hành chính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trong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hành chính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giai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2022-2025,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Tài nguyên và Môi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ban hành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rà soát, đơn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hóa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hành chính (TTHC)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trong cơ quan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Tài nguyên và Môi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giai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2022-2025,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như sau: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M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</w:rPr>
        <w:t>C ĐÍCH, YÊU C</w:t>
      </w:r>
      <w:r>
        <w:rPr>
          <w:rFonts w:ascii="Times New Roman" w:hAnsi="Times New Roman" w:cs="Times New Roman"/>
          <w:b/>
          <w:bCs/>
          <w:sz w:val="28"/>
          <w:szCs w:val="28"/>
        </w:rPr>
        <w:t>Ầ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M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 đích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n khai </w:t>
      </w: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i,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t, khoa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và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dung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ch 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524/KH-UBND ngày 29/12/2022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UBND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nh.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rà soát, đơn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hóa TTHC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là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trong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v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tâm;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n khai </w:t>
      </w: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ch </w:t>
      </w:r>
      <w:r>
        <w:rPr>
          <w:rFonts w:ascii="Times New Roman" w:hAnsi="Times New Roman" w:cs="Times New Roman"/>
          <w:sz w:val="28"/>
          <w:szCs w:val="28"/>
        </w:rPr>
        <w:t xml:space="preserve">là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trong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quan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đánh giá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v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phòng,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Yêu c</w:t>
      </w:r>
      <w:r>
        <w:rPr>
          <w:rFonts w:ascii="Times New Roman" w:hAnsi="Times New Roman" w:cs="Times New Roman"/>
          <w:b/>
          <w:bCs/>
          <w:sz w:val="28"/>
          <w:szCs w:val="28"/>
        </w:rPr>
        <w:t>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Các phòng, đơ</w:t>
      </w:r>
      <w:r>
        <w:rPr>
          <w:rFonts w:ascii="Times New Roman" w:hAnsi="Times New Roman" w:cs="Times New Roman"/>
          <w:sz w:val="28"/>
          <w:szCs w:val="28"/>
        </w:rPr>
        <w:t>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y đ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, k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i,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này,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và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tiêu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ra.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Phòng,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nào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trì tham mưu ban hành 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có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TTHC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thì phòng,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đó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trì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kê, rà soát và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phương án đơn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n hóa.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M</w:t>
      </w:r>
      <w:r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>C TIÊU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c ngày </w:t>
      </w:r>
      <w:r>
        <w:rPr>
          <w:rFonts w:ascii="Times New Roman" w:hAnsi="Times New Roman" w:cs="Times New Roman"/>
          <w:b/>
          <w:sz w:val="28"/>
          <w:szCs w:val="28"/>
        </w:rPr>
        <w:t>01/4/2023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 TTHC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kê, công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và công khai.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c ngày </w:t>
      </w:r>
      <w:r>
        <w:rPr>
          <w:rFonts w:ascii="Times New Roman" w:hAnsi="Times New Roman" w:cs="Times New Roman"/>
          <w:b/>
          <w:bCs/>
          <w:sz w:val="28"/>
          <w:szCs w:val="28"/>
        </w:rPr>
        <w:t>01/01/2025</w:t>
      </w:r>
      <w:r>
        <w:rPr>
          <w:rFonts w:ascii="Times New Roman" w:hAnsi="Times New Roman" w:cs="Times New Roman"/>
          <w:sz w:val="28"/>
          <w:szCs w:val="28"/>
        </w:rPr>
        <w:t>, 100% TTHC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rà soát, đơn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hóa,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ỷ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ít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t 20% TTHC và 20% chi phí </w:t>
      </w:r>
      <w:r>
        <w:rPr>
          <w:rFonts w:ascii="Times New Roman" w:hAnsi="Times New Roman" w:cs="Times New Roman"/>
          <w:sz w:val="28"/>
          <w:szCs w:val="28"/>
        </w:rPr>
        <w:t>tuân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TTHC.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TH</w:t>
      </w:r>
      <w:r>
        <w:rPr>
          <w:rFonts w:ascii="Times New Roman" w:hAnsi="Times New Roman" w:cs="Times New Roman"/>
          <w:b/>
          <w:bCs/>
          <w:sz w:val="28"/>
          <w:szCs w:val="28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</w:rPr>
        <w:t>C HÀNH CHÍNH 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 B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, D</w:t>
      </w:r>
      <w:r>
        <w:rPr>
          <w:rFonts w:ascii="Times New Roman" w:hAnsi="Times New Roman" w:cs="Times New Roman"/>
          <w:b/>
          <w:bCs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</w:rPr>
        <w:t>U HI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U NH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N BI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T, PH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M VI VÀ Đ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>I TƯ</w:t>
      </w:r>
      <w:r>
        <w:rPr>
          <w:rFonts w:ascii="Times New Roman" w:hAnsi="Times New Roman" w:cs="Times New Roman"/>
          <w:b/>
          <w:bCs/>
          <w:sz w:val="28"/>
          <w:szCs w:val="28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</w:rPr>
        <w:t>NG TH</w:t>
      </w:r>
      <w:r>
        <w:rPr>
          <w:rFonts w:ascii="Times New Roman" w:hAnsi="Times New Roman" w:cs="Times New Roman"/>
          <w:b/>
          <w:bCs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</w:rPr>
        <w:t>C HI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N K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HO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CH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TTHC 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 b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TTHC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u là 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sz w:val="28"/>
          <w:szCs w:val="28"/>
        </w:rPr>
        <w:t>rình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, cách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n,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sơ và yêu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u,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do cơ quan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c,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có th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h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công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cho cơ quan hành chính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(CQHCNN)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lastRenderedPageBreak/>
        <w:t>thi công v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công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viên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lao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làm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c trong CQHCNN.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D</w:t>
      </w:r>
      <w:r>
        <w:rPr>
          <w:rFonts w:ascii="Times New Roman" w:hAnsi="Times New Roman" w:cs="Times New Roman"/>
          <w:b/>
          <w:bCs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</w:rPr>
        <w:t>u hi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u nh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n bi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 TTHC 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 b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trong 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(văn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quy ph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m pháp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hành chính) do cơ quan,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có th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n ban hành.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hành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công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TTHC 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phát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yêu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và nh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tiêu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công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cho CQHCNN (khô</w:t>
      </w:r>
      <w:r>
        <w:rPr>
          <w:rFonts w:ascii="Times New Roman" w:hAnsi="Times New Roman" w:cs="Times New Roman"/>
          <w:sz w:val="28"/>
          <w:szCs w:val="28"/>
        </w:rPr>
        <w:t>ng 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phát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c, cá nhân ngoài cơ quan).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Ph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m vi th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>ng kê, rà soát, đơn gi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 hóa TTHC 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 b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TTHC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Tài nguyên và Môi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các 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, ban, ngành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UBND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nh.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TTHC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Tài nguyên và Môi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UBND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do HĐND, UBND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,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UBND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 ban hành theo th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n.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Các TTHC không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ph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m vi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này: TTHC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ph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m vi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63/2010/NĐ-CP ngày 08/6/2010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soát TTHC;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vi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m hành chính,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thanh tra và TTHC có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dung bí m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c.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Chú ý: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báo cáo theo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09/2019/NĐ-CP ngày 24/01/2019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ch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báo cáo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cơ quan hành chính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không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ph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m vi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ch này. </w:t>
      </w:r>
    </w:p>
    <w:p w:rsidR="00103F80" w:rsidRPr="00A7163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630">
        <w:rPr>
          <w:rFonts w:ascii="Times New Roman" w:hAnsi="Times New Roman" w:cs="Times New Roman"/>
          <w:sz w:val="28"/>
          <w:szCs w:val="28"/>
        </w:rPr>
        <w:t>- C</w:t>
      </w:r>
      <w:r w:rsidRPr="00A71630">
        <w:rPr>
          <w:rFonts w:ascii="Times New Roman" w:hAnsi="Times New Roman" w:cs="Times New Roman"/>
          <w:sz w:val="28"/>
          <w:szCs w:val="28"/>
        </w:rPr>
        <w:t>ầ</w:t>
      </w:r>
      <w:r w:rsidRPr="00A71630">
        <w:rPr>
          <w:rFonts w:ascii="Times New Roman" w:hAnsi="Times New Roman" w:cs="Times New Roman"/>
          <w:sz w:val="28"/>
          <w:szCs w:val="28"/>
        </w:rPr>
        <w:t>n phân bi</w:t>
      </w:r>
      <w:r w:rsidRPr="00A71630">
        <w:rPr>
          <w:rFonts w:ascii="Times New Roman" w:hAnsi="Times New Roman" w:cs="Times New Roman"/>
          <w:sz w:val="28"/>
          <w:szCs w:val="28"/>
        </w:rPr>
        <w:t>ệ</w:t>
      </w:r>
      <w:r w:rsidRPr="00A71630">
        <w:rPr>
          <w:rFonts w:ascii="Times New Roman" w:hAnsi="Times New Roman" w:cs="Times New Roman"/>
          <w:sz w:val="28"/>
          <w:szCs w:val="28"/>
        </w:rPr>
        <w:t>t quy trình n</w:t>
      </w:r>
      <w:r w:rsidRPr="00A71630">
        <w:rPr>
          <w:rFonts w:ascii="Times New Roman" w:hAnsi="Times New Roman" w:cs="Times New Roman"/>
          <w:sz w:val="28"/>
          <w:szCs w:val="28"/>
        </w:rPr>
        <w:t>ộ</w:t>
      </w:r>
      <w:r w:rsidRPr="00A71630">
        <w:rPr>
          <w:rFonts w:ascii="Times New Roman" w:hAnsi="Times New Roman" w:cs="Times New Roman"/>
          <w:sz w:val="28"/>
          <w:szCs w:val="28"/>
        </w:rPr>
        <w:t>i b</w:t>
      </w:r>
      <w:r w:rsidRPr="00A71630">
        <w:rPr>
          <w:rFonts w:ascii="Times New Roman" w:hAnsi="Times New Roman" w:cs="Times New Roman"/>
          <w:sz w:val="28"/>
          <w:szCs w:val="28"/>
        </w:rPr>
        <w:t>ộ</w:t>
      </w:r>
      <w:r w:rsidRPr="00A71630">
        <w:rPr>
          <w:rFonts w:ascii="Times New Roman" w:hAnsi="Times New Roman" w:cs="Times New Roman"/>
          <w:sz w:val="28"/>
          <w:szCs w:val="28"/>
        </w:rPr>
        <w:t xml:space="preserve"> gi</w:t>
      </w:r>
      <w:r w:rsidRPr="00A71630">
        <w:rPr>
          <w:rFonts w:ascii="Times New Roman" w:hAnsi="Times New Roman" w:cs="Times New Roman"/>
          <w:sz w:val="28"/>
          <w:szCs w:val="28"/>
        </w:rPr>
        <w:t>ả</w:t>
      </w:r>
      <w:r w:rsidRPr="00A71630">
        <w:rPr>
          <w:rFonts w:ascii="Times New Roman" w:hAnsi="Times New Roman" w:cs="Times New Roman"/>
          <w:sz w:val="28"/>
          <w:szCs w:val="28"/>
        </w:rPr>
        <w:t>i quy</w:t>
      </w:r>
      <w:r w:rsidRPr="00A71630">
        <w:rPr>
          <w:rFonts w:ascii="Times New Roman" w:hAnsi="Times New Roman" w:cs="Times New Roman"/>
          <w:sz w:val="28"/>
          <w:szCs w:val="28"/>
        </w:rPr>
        <w:t>ế</w:t>
      </w:r>
      <w:r w:rsidRPr="00A71630">
        <w:rPr>
          <w:rFonts w:ascii="Times New Roman" w:hAnsi="Times New Roman" w:cs="Times New Roman"/>
          <w:sz w:val="28"/>
          <w:szCs w:val="28"/>
        </w:rPr>
        <w:t>t TTHC theo quy đ</w:t>
      </w:r>
      <w:r w:rsidRPr="00A71630">
        <w:rPr>
          <w:rFonts w:ascii="Times New Roman" w:hAnsi="Times New Roman" w:cs="Times New Roman"/>
          <w:sz w:val="28"/>
          <w:szCs w:val="28"/>
        </w:rPr>
        <w:t>ị</w:t>
      </w:r>
      <w:r w:rsidRPr="00A71630">
        <w:rPr>
          <w:rFonts w:ascii="Times New Roman" w:hAnsi="Times New Roman" w:cs="Times New Roman"/>
          <w:sz w:val="28"/>
          <w:szCs w:val="28"/>
        </w:rPr>
        <w:t>nh t</w:t>
      </w:r>
      <w:r w:rsidRPr="00A71630">
        <w:rPr>
          <w:rFonts w:ascii="Times New Roman" w:hAnsi="Times New Roman" w:cs="Times New Roman"/>
          <w:sz w:val="28"/>
          <w:szCs w:val="28"/>
        </w:rPr>
        <w:t>ạ</w:t>
      </w:r>
      <w:r w:rsidRPr="00A71630">
        <w:rPr>
          <w:rFonts w:ascii="Times New Roman" w:hAnsi="Times New Roman" w:cs="Times New Roman"/>
          <w:sz w:val="28"/>
          <w:szCs w:val="28"/>
        </w:rPr>
        <w:t xml:space="preserve">i </w:t>
      </w:r>
      <w:r w:rsidR="00C07AF6" w:rsidRPr="00A71630">
        <w:rPr>
          <w:rFonts w:ascii="Times New Roman" w:hAnsi="Times New Roman" w:cs="Times New Roman"/>
          <w:sz w:val="28"/>
          <w:szCs w:val="28"/>
        </w:rPr>
        <w:t xml:space="preserve">các </w:t>
      </w:r>
      <w:r w:rsidRPr="00A71630">
        <w:rPr>
          <w:rFonts w:ascii="Times New Roman" w:hAnsi="Times New Roman" w:cs="Times New Roman"/>
          <w:sz w:val="28"/>
          <w:szCs w:val="28"/>
        </w:rPr>
        <w:t>Ngh</w:t>
      </w:r>
      <w:r w:rsidRPr="00A71630">
        <w:rPr>
          <w:rFonts w:ascii="Times New Roman" w:hAnsi="Times New Roman" w:cs="Times New Roman"/>
          <w:sz w:val="28"/>
          <w:szCs w:val="28"/>
        </w:rPr>
        <w:t>ị</w:t>
      </w:r>
      <w:r w:rsidRPr="00A71630">
        <w:rPr>
          <w:rFonts w:ascii="Times New Roman" w:hAnsi="Times New Roman" w:cs="Times New Roman"/>
          <w:sz w:val="28"/>
          <w:szCs w:val="28"/>
        </w:rPr>
        <w:t xml:space="preserve"> đ</w:t>
      </w:r>
      <w:r w:rsidRPr="00A71630">
        <w:rPr>
          <w:rFonts w:ascii="Times New Roman" w:hAnsi="Times New Roman" w:cs="Times New Roman"/>
          <w:sz w:val="28"/>
          <w:szCs w:val="28"/>
        </w:rPr>
        <w:t>ị</w:t>
      </w:r>
      <w:r w:rsidRPr="00A71630">
        <w:rPr>
          <w:rFonts w:ascii="Times New Roman" w:hAnsi="Times New Roman" w:cs="Times New Roman"/>
          <w:sz w:val="28"/>
          <w:szCs w:val="28"/>
        </w:rPr>
        <w:t>nh</w:t>
      </w:r>
      <w:r w:rsidR="00C07AF6" w:rsidRPr="00A71630">
        <w:rPr>
          <w:rFonts w:ascii="Times New Roman" w:hAnsi="Times New Roman" w:cs="Times New Roman"/>
          <w:sz w:val="28"/>
          <w:szCs w:val="28"/>
        </w:rPr>
        <w:t xml:space="preserve"> </w:t>
      </w:r>
      <w:r w:rsidRPr="00A71630">
        <w:rPr>
          <w:rFonts w:ascii="Times New Roman" w:hAnsi="Times New Roman" w:cs="Times New Roman"/>
          <w:sz w:val="28"/>
          <w:szCs w:val="28"/>
        </w:rPr>
        <w:t>c</w:t>
      </w:r>
      <w:r w:rsidRPr="00A71630">
        <w:rPr>
          <w:rFonts w:ascii="Times New Roman" w:hAnsi="Times New Roman" w:cs="Times New Roman"/>
          <w:sz w:val="28"/>
          <w:szCs w:val="28"/>
        </w:rPr>
        <w:t>ủ</w:t>
      </w:r>
      <w:r w:rsidRPr="00A71630">
        <w:rPr>
          <w:rFonts w:ascii="Times New Roman" w:hAnsi="Times New Roman" w:cs="Times New Roman"/>
          <w:sz w:val="28"/>
          <w:szCs w:val="28"/>
        </w:rPr>
        <w:t>a Chính ph</w:t>
      </w:r>
      <w:r w:rsidRPr="00A71630">
        <w:rPr>
          <w:rFonts w:ascii="Times New Roman" w:hAnsi="Times New Roman" w:cs="Times New Roman"/>
          <w:sz w:val="28"/>
          <w:szCs w:val="28"/>
        </w:rPr>
        <w:t>ủ</w:t>
      </w:r>
      <w:r w:rsidRPr="00A71630">
        <w:rPr>
          <w:rFonts w:ascii="Times New Roman" w:hAnsi="Times New Roman" w:cs="Times New Roman"/>
          <w:sz w:val="28"/>
          <w:szCs w:val="28"/>
        </w:rPr>
        <w:t xml:space="preserve">: </w:t>
      </w:r>
      <w:r w:rsidRPr="00A71630">
        <w:rPr>
          <w:rFonts w:ascii="Times New Roman" w:hAnsi="Times New Roman" w:cs="Times New Roman"/>
          <w:sz w:val="28"/>
          <w:szCs w:val="28"/>
        </w:rPr>
        <w:t>s</w:t>
      </w:r>
      <w:r w:rsidRPr="00A71630">
        <w:rPr>
          <w:rFonts w:ascii="Times New Roman" w:hAnsi="Times New Roman" w:cs="Times New Roman"/>
          <w:sz w:val="28"/>
          <w:szCs w:val="28"/>
        </w:rPr>
        <w:t>ố</w:t>
      </w:r>
      <w:r w:rsidRPr="00A71630">
        <w:rPr>
          <w:rFonts w:ascii="Times New Roman" w:hAnsi="Times New Roman" w:cs="Times New Roman"/>
          <w:sz w:val="28"/>
          <w:szCs w:val="28"/>
        </w:rPr>
        <w:t xml:space="preserve"> 63/2010/NĐ-CP</w:t>
      </w:r>
      <w:r w:rsidRPr="00A71630">
        <w:rPr>
          <w:rFonts w:ascii="Times New Roman" w:hAnsi="Times New Roman" w:cs="Times New Roman"/>
          <w:sz w:val="28"/>
          <w:szCs w:val="28"/>
        </w:rPr>
        <w:t xml:space="preserve"> ngày</w:t>
      </w:r>
      <w:r w:rsidR="00866FDF" w:rsidRPr="00A71630">
        <w:rPr>
          <w:rFonts w:ascii="Times New Roman" w:hAnsi="Times New Roman" w:cs="Times New Roman"/>
          <w:sz w:val="28"/>
          <w:szCs w:val="28"/>
        </w:rPr>
        <w:t xml:space="preserve"> 08/6/2010 về kiểm soát TTHC</w:t>
      </w:r>
      <w:r w:rsidR="00337836">
        <w:rPr>
          <w:rFonts w:ascii="Times New Roman" w:hAnsi="Times New Roman" w:cs="Times New Roman"/>
          <w:sz w:val="28"/>
          <w:szCs w:val="28"/>
        </w:rPr>
        <w:t xml:space="preserve">; </w:t>
      </w:r>
      <w:r w:rsidRPr="00A71630">
        <w:rPr>
          <w:rFonts w:ascii="Times New Roman" w:hAnsi="Times New Roman" w:cs="Times New Roman"/>
          <w:sz w:val="28"/>
          <w:szCs w:val="28"/>
        </w:rPr>
        <w:t>s</w:t>
      </w:r>
      <w:r w:rsidRPr="00A71630">
        <w:rPr>
          <w:rFonts w:ascii="Times New Roman" w:hAnsi="Times New Roman" w:cs="Times New Roman"/>
          <w:sz w:val="28"/>
          <w:szCs w:val="28"/>
        </w:rPr>
        <w:t>ố</w:t>
      </w:r>
      <w:r w:rsidRPr="00A71630">
        <w:rPr>
          <w:rFonts w:ascii="Times New Roman" w:hAnsi="Times New Roman" w:cs="Times New Roman"/>
          <w:sz w:val="28"/>
          <w:szCs w:val="28"/>
        </w:rPr>
        <w:t xml:space="preserve"> 61/2018/NĐ-CP</w:t>
      </w:r>
      <w:r w:rsidRPr="00A71630">
        <w:rPr>
          <w:rFonts w:ascii="Times New Roman" w:hAnsi="Times New Roman" w:cs="Times New Roman"/>
          <w:sz w:val="28"/>
          <w:szCs w:val="28"/>
        </w:rPr>
        <w:t xml:space="preserve"> </w:t>
      </w:r>
      <w:r w:rsidRPr="00A71630">
        <w:rPr>
          <w:rFonts w:ascii="Times New Roman" w:hAnsi="Times New Roman" w:cs="Times New Roman"/>
          <w:sz w:val="28"/>
          <w:szCs w:val="28"/>
        </w:rPr>
        <w:t>ngày</w:t>
      </w:r>
      <w:r w:rsidR="00C07AF6" w:rsidRPr="00A71630">
        <w:rPr>
          <w:rFonts w:ascii="Times New Roman" w:hAnsi="Times New Roman" w:cs="Times New Roman"/>
          <w:sz w:val="28"/>
          <w:szCs w:val="28"/>
        </w:rPr>
        <w:t xml:space="preserve"> 23/4/2018 về </w:t>
      </w:r>
      <w:r w:rsidR="00C07AF6" w:rsidRPr="00A71630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thực hiện cơ chế một cửa, một cửa liên thông trong giải quyết </w:t>
      </w:r>
      <w:r w:rsidR="00337836">
        <w:rPr>
          <w:rFonts w:ascii="Times New Roman" w:hAnsi="Times New Roman" w:cs="Times New Roman"/>
          <w:iCs/>
          <w:sz w:val="28"/>
          <w:szCs w:val="28"/>
        </w:rPr>
        <w:t xml:space="preserve">TTHC; </w:t>
      </w:r>
      <w:r w:rsidRPr="00A71630">
        <w:rPr>
          <w:rFonts w:ascii="Times New Roman" w:hAnsi="Times New Roman" w:cs="Times New Roman"/>
          <w:sz w:val="28"/>
          <w:szCs w:val="28"/>
        </w:rPr>
        <w:t>s</w:t>
      </w:r>
      <w:r w:rsidRPr="00A71630">
        <w:rPr>
          <w:rFonts w:ascii="Times New Roman" w:hAnsi="Times New Roman" w:cs="Times New Roman"/>
          <w:sz w:val="28"/>
          <w:szCs w:val="28"/>
        </w:rPr>
        <w:t>ố</w:t>
      </w:r>
      <w:r w:rsidRPr="00A71630">
        <w:rPr>
          <w:rFonts w:ascii="Times New Roman" w:hAnsi="Times New Roman" w:cs="Times New Roman"/>
          <w:sz w:val="28"/>
          <w:szCs w:val="28"/>
        </w:rPr>
        <w:t xml:space="preserve"> 107/2021/NĐ-CP</w:t>
      </w:r>
      <w:r w:rsidRPr="00A71630">
        <w:rPr>
          <w:rFonts w:ascii="Times New Roman" w:hAnsi="Times New Roman" w:cs="Times New Roman"/>
          <w:sz w:val="28"/>
          <w:szCs w:val="28"/>
        </w:rPr>
        <w:t xml:space="preserve"> ngày</w:t>
      </w:r>
      <w:r w:rsidR="00C07AF6" w:rsidRPr="00A71630">
        <w:rPr>
          <w:rFonts w:ascii="Times New Roman" w:hAnsi="Times New Roman" w:cs="Times New Roman"/>
          <w:sz w:val="28"/>
          <w:szCs w:val="28"/>
        </w:rPr>
        <w:t xml:space="preserve"> 06/12/2021 về s</w:t>
      </w:r>
      <w:r w:rsidR="00C07AF6" w:rsidRPr="00A71630">
        <w:rPr>
          <w:rFonts w:ascii="Times New Roman" w:hAnsi="Times New Roman" w:cs="Times New Roman"/>
          <w:sz w:val="28"/>
          <w:szCs w:val="28"/>
          <w:shd w:val="clear" w:color="auto" w:fill="FFFFFF"/>
        </w:rPr>
        <w:t>ửa đổi, bổ sung một số điều của Nghị định số 61/2018/NĐ-CP ngày 23</w:t>
      </w:r>
      <w:r w:rsidR="000B4C5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C07AF6" w:rsidRPr="00A7163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B4C5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C07AF6" w:rsidRPr="00A71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2018 của Chính phủ về thực hiện cơ chế một cửa, một cửa liên thông trong giải quyết </w:t>
      </w:r>
      <w:r w:rsidR="000B4C5F">
        <w:rPr>
          <w:rFonts w:ascii="Times New Roman" w:hAnsi="Times New Roman" w:cs="Times New Roman"/>
          <w:sz w:val="28"/>
          <w:szCs w:val="28"/>
          <w:shd w:val="clear" w:color="auto" w:fill="FFFFFF"/>
        </w:rPr>
        <w:t>TTHC</w:t>
      </w:r>
      <w:r w:rsidR="00337836">
        <w:rPr>
          <w:rFonts w:ascii="Times New Roman" w:hAnsi="Times New Roman" w:cs="Times New Roman"/>
          <w:sz w:val="28"/>
          <w:szCs w:val="28"/>
        </w:rPr>
        <w:t xml:space="preserve"> </w:t>
      </w:r>
      <w:r w:rsidRPr="00A71630">
        <w:rPr>
          <w:rFonts w:ascii="Times New Roman" w:hAnsi="Times New Roman" w:cs="Times New Roman"/>
          <w:sz w:val="28"/>
          <w:szCs w:val="28"/>
        </w:rPr>
        <w:t>v</w:t>
      </w:r>
      <w:r w:rsidRPr="00A71630">
        <w:rPr>
          <w:rFonts w:ascii="Times New Roman" w:hAnsi="Times New Roman" w:cs="Times New Roman"/>
          <w:sz w:val="28"/>
          <w:szCs w:val="28"/>
        </w:rPr>
        <w:t>ớ</w:t>
      </w:r>
      <w:r w:rsidRPr="00A71630">
        <w:rPr>
          <w:rFonts w:ascii="Times New Roman" w:hAnsi="Times New Roman" w:cs="Times New Roman"/>
          <w:sz w:val="28"/>
          <w:szCs w:val="28"/>
        </w:rPr>
        <w:t>i TTHC n</w:t>
      </w:r>
      <w:r w:rsidRPr="00A71630">
        <w:rPr>
          <w:rFonts w:ascii="Times New Roman" w:hAnsi="Times New Roman" w:cs="Times New Roman"/>
          <w:sz w:val="28"/>
          <w:szCs w:val="28"/>
        </w:rPr>
        <w:t>ộ</w:t>
      </w:r>
      <w:r w:rsidRPr="00A71630">
        <w:rPr>
          <w:rFonts w:ascii="Times New Roman" w:hAnsi="Times New Roman" w:cs="Times New Roman"/>
          <w:sz w:val="28"/>
          <w:szCs w:val="28"/>
        </w:rPr>
        <w:t>i b</w:t>
      </w:r>
      <w:r w:rsidRPr="00A71630">
        <w:rPr>
          <w:rFonts w:ascii="Times New Roman" w:hAnsi="Times New Roman" w:cs="Times New Roman"/>
          <w:sz w:val="28"/>
          <w:szCs w:val="28"/>
        </w:rPr>
        <w:t>ộ</w:t>
      </w:r>
      <w:r w:rsidRPr="00A71630">
        <w:rPr>
          <w:rFonts w:ascii="Times New Roman" w:hAnsi="Times New Roman" w:cs="Times New Roman"/>
          <w:sz w:val="28"/>
          <w:szCs w:val="28"/>
        </w:rPr>
        <w:t xml:space="preserve"> theo K</w:t>
      </w:r>
      <w:r w:rsidRPr="00A71630">
        <w:rPr>
          <w:rFonts w:ascii="Times New Roman" w:hAnsi="Times New Roman" w:cs="Times New Roman"/>
          <w:sz w:val="28"/>
          <w:szCs w:val="28"/>
        </w:rPr>
        <w:t>ế</w:t>
      </w:r>
      <w:r w:rsidRPr="00A71630">
        <w:rPr>
          <w:rFonts w:ascii="Times New Roman" w:hAnsi="Times New Roman" w:cs="Times New Roman"/>
          <w:sz w:val="28"/>
          <w:szCs w:val="28"/>
        </w:rPr>
        <w:t xml:space="preserve"> ho</w:t>
      </w:r>
      <w:r w:rsidRPr="00A71630">
        <w:rPr>
          <w:rFonts w:ascii="Times New Roman" w:hAnsi="Times New Roman" w:cs="Times New Roman"/>
          <w:sz w:val="28"/>
          <w:szCs w:val="28"/>
        </w:rPr>
        <w:t>ạ</w:t>
      </w:r>
      <w:r w:rsidRPr="00A71630">
        <w:rPr>
          <w:rFonts w:ascii="Times New Roman" w:hAnsi="Times New Roman" w:cs="Times New Roman"/>
          <w:sz w:val="28"/>
          <w:szCs w:val="28"/>
        </w:rPr>
        <w:t>ch này đ</w:t>
      </w:r>
      <w:r w:rsidRPr="00A71630">
        <w:rPr>
          <w:rFonts w:ascii="Times New Roman" w:hAnsi="Times New Roman" w:cs="Times New Roman"/>
          <w:sz w:val="28"/>
          <w:szCs w:val="28"/>
        </w:rPr>
        <w:t>ể</w:t>
      </w:r>
      <w:r w:rsidRPr="00A71630">
        <w:rPr>
          <w:rFonts w:ascii="Times New Roman" w:hAnsi="Times New Roman" w:cs="Times New Roman"/>
          <w:sz w:val="28"/>
          <w:szCs w:val="28"/>
        </w:rPr>
        <w:t xml:space="preserve"> tránh nh</w:t>
      </w:r>
      <w:r w:rsidRPr="00A71630">
        <w:rPr>
          <w:rFonts w:ascii="Times New Roman" w:hAnsi="Times New Roman" w:cs="Times New Roman"/>
          <w:sz w:val="28"/>
          <w:szCs w:val="28"/>
        </w:rPr>
        <w:t>ầ</w:t>
      </w:r>
      <w:r w:rsidRPr="00A71630">
        <w:rPr>
          <w:rFonts w:ascii="Times New Roman" w:hAnsi="Times New Roman" w:cs="Times New Roman"/>
          <w:sz w:val="28"/>
          <w:szCs w:val="28"/>
        </w:rPr>
        <w:t>m l</w:t>
      </w:r>
      <w:r w:rsidRPr="00A71630">
        <w:rPr>
          <w:rFonts w:ascii="Times New Roman" w:hAnsi="Times New Roman" w:cs="Times New Roman"/>
          <w:sz w:val="28"/>
          <w:szCs w:val="28"/>
        </w:rPr>
        <w:t>ẫ</w:t>
      </w:r>
      <w:r w:rsidRPr="00A71630">
        <w:rPr>
          <w:rFonts w:ascii="Times New Roman" w:hAnsi="Times New Roman" w:cs="Times New Roman"/>
          <w:sz w:val="28"/>
          <w:szCs w:val="28"/>
        </w:rPr>
        <w:t>n, trùng l</w:t>
      </w:r>
      <w:r w:rsidRPr="00A71630">
        <w:rPr>
          <w:rFonts w:ascii="Times New Roman" w:hAnsi="Times New Roman" w:cs="Times New Roman"/>
          <w:sz w:val="28"/>
          <w:szCs w:val="28"/>
        </w:rPr>
        <w:t>ặ</w:t>
      </w:r>
      <w:r w:rsidRPr="00A71630">
        <w:rPr>
          <w:rFonts w:ascii="Times New Roman" w:hAnsi="Times New Roman" w:cs="Times New Roman"/>
          <w:sz w:val="28"/>
          <w:szCs w:val="28"/>
        </w:rPr>
        <w:t>p trong quá trình tri</w:t>
      </w:r>
      <w:r w:rsidRPr="00A71630">
        <w:rPr>
          <w:rFonts w:ascii="Times New Roman" w:hAnsi="Times New Roman" w:cs="Times New Roman"/>
          <w:sz w:val="28"/>
          <w:szCs w:val="28"/>
        </w:rPr>
        <w:t>ể</w:t>
      </w:r>
      <w:r w:rsidRPr="00A71630">
        <w:rPr>
          <w:rFonts w:ascii="Times New Roman" w:hAnsi="Times New Roman" w:cs="Times New Roman"/>
          <w:sz w:val="28"/>
          <w:szCs w:val="28"/>
        </w:rPr>
        <w:t>n khai th</w:t>
      </w:r>
      <w:r w:rsidRPr="00A71630">
        <w:rPr>
          <w:rFonts w:ascii="Times New Roman" w:hAnsi="Times New Roman" w:cs="Times New Roman"/>
          <w:sz w:val="28"/>
          <w:szCs w:val="28"/>
        </w:rPr>
        <w:t>ự</w:t>
      </w:r>
      <w:r w:rsidRPr="00A71630">
        <w:rPr>
          <w:rFonts w:ascii="Times New Roman" w:hAnsi="Times New Roman" w:cs="Times New Roman"/>
          <w:sz w:val="28"/>
          <w:szCs w:val="28"/>
        </w:rPr>
        <w:t>c hi</w:t>
      </w:r>
      <w:r w:rsidRPr="00A71630">
        <w:rPr>
          <w:rFonts w:ascii="Times New Roman" w:hAnsi="Times New Roman" w:cs="Times New Roman"/>
          <w:sz w:val="28"/>
          <w:szCs w:val="28"/>
        </w:rPr>
        <w:t>ệ</w:t>
      </w:r>
      <w:r w:rsidRPr="00A71630">
        <w:rPr>
          <w:rFonts w:ascii="Times New Roman" w:hAnsi="Times New Roman" w:cs="Times New Roman"/>
          <w:sz w:val="28"/>
          <w:szCs w:val="28"/>
        </w:rPr>
        <w:t xml:space="preserve">n.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Đ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>i tư</w:t>
      </w:r>
      <w:r>
        <w:rPr>
          <w:rFonts w:ascii="Times New Roman" w:hAnsi="Times New Roman" w:cs="Times New Roman"/>
          <w:b/>
          <w:bCs/>
          <w:sz w:val="28"/>
          <w:szCs w:val="28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</w:rPr>
        <w:t>ng th</w:t>
      </w:r>
      <w:r>
        <w:rPr>
          <w:rFonts w:ascii="Times New Roman" w:hAnsi="Times New Roman" w:cs="Times New Roman"/>
          <w:b/>
          <w:bCs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</w:rPr>
        <w:t>c hi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n th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>ng kê, rà soát, đơn gi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 hóa TTHC 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 b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>
        <w:rPr>
          <w:rFonts w:ascii="Times New Roman" w:hAnsi="Times New Roman" w:cs="Times New Roman"/>
          <w:sz w:val="28"/>
          <w:szCs w:val="28"/>
        </w:rPr>
        <w:t>phòng,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Ch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u trách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ch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trì </w:t>
      </w: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kê; tham mưu công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, rà soát,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phương án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m, đơn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hóa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TTHC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Tài nguyên và Môi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các 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, ban, ngành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UBND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và UBND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p xã. 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các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thành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TTHC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do 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C88">
        <w:rPr>
          <w:rFonts w:ascii="Times New Roman" w:hAnsi="Times New Roman" w:cs="Times New Roman"/>
          <w:sz w:val="28"/>
          <w:szCs w:val="28"/>
        </w:rPr>
        <w:t>phòng, đơn vị</w:t>
      </w:r>
      <w:r w:rsidR="00B12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khác nhau tham mưu ban hành thì TTHC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ph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m vi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lý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phòng,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nào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do phòng,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đó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trì; các phòng,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liên quan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n.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b) Văn phòng: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soát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kê, rà soát TTHC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phòng,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và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các phòng,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hoàn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nh; 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soát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công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TTHC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c khi </w:t>
      </w:r>
      <w:r w:rsidR="004B2502">
        <w:rPr>
          <w:rFonts w:ascii="Times New Roman" w:hAnsi="Times New Roman" w:cs="Times New Roman"/>
          <w:sz w:val="28"/>
          <w:szCs w:val="28"/>
        </w:rPr>
        <w:t xml:space="preserve">tham mưu </w:t>
      </w:r>
      <w:r>
        <w:rPr>
          <w:rFonts w:ascii="Times New Roman" w:hAnsi="Times New Roman" w:cs="Times New Roman"/>
          <w:sz w:val="28"/>
          <w:szCs w:val="28"/>
        </w:rPr>
        <w:t>trình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UBND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 xem xét,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nh.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 DUNG NHI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M V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>ng kê, công b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>, công khai TTHC 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 b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Các phòng,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và ho</w:t>
      </w:r>
      <w:r>
        <w:rPr>
          <w:rFonts w:ascii="Times New Roman" w:hAnsi="Times New Roman" w:cs="Times New Roman"/>
          <w:sz w:val="28"/>
          <w:szCs w:val="28"/>
        </w:rPr>
        <w:t>àn thi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m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kê TTHC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g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i Văn phòng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c ngày </w:t>
      </w:r>
      <w:r>
        <w:rPr>
          <w:rFonts w:ascii="Times New Roman" w:hAnsi="Times New Roman" w:cs="Times New Roman"/>
          <w:b/>
          <w:sz w:val="28"/>
          <w:szCs w:val="28"/>
        </w:rPr>
        <w:t>10/02/2023.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Văn phòng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rà soát tham mưu báo cáo Văn phòng UBND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b/>
          <w:sz w:val="28"/>
          <w:szCs w:val="28"/>
        </w:rPr>
        <w:t>14/02/2023.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Hoàn thi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m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kê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c ngày </w:t>
      </w:r>
      <w:r>
        <w:rPr>
          <w:rFonts w:ascii="Times New Roman" w:hAnsi="Times New Roman" w:cs="Times New Roman"/>
          <w:b/>
          <w:sz w:val="28"/>
          <w:szCs w:val="28"/>
        </w:rPr>
        <w:t xml:space="preserve">15/3/2023 </w:t>
      </w:r>
      <w:r>
        <w:rPr>
          <w:rFonts w:ascii="Times New Roman" w:hAnsi="Times New Roman" w:cs="Times New Roman"/>
          <w:sz w:val="28"/>
          <w:szCs w:val="28"/>
        </w:rPr>
        <w:t>sau khi có ý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Văn phòng UBND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trình phê duy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t.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m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ng kê: 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theo các m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u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2 kèm theo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này.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đ) Công khai: TTHC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đã công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công khai trên C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thông tin D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v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công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 (t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a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https://dichvucong.hatinh.gov.vn</w:t>
        </w:r>
      </w:hyperlink>
      <w:r>
        <w:rPr>
          <w:rFonts w:ascii="Times New Roman" w:hAnsi="Times New Roman" w:cs="Times New Roman"/>
          <w:sz w:val="28"/>
          <w:szCs w:val="28"/>
        </w:rPr>
        <w:t>); C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thông tin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(t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a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: sotnmt.hatinh.gov.vn).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 T</w:t>
      </w:r>
      <w:r>
        <w:rPr>
          <w:rFonts w:ascii="Times New Roman" w:hAnsi="Times New Roman" w:cs="Times New Roman"/>
          <w:b/>
          <w:bCs/>
          <w:sz w:val="28"/>
          <w:szCs w:val="28"/>
        </w:rPr>
        <w:t>ổ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ch</w:t>
      </w:r>
      <w:r>
        <w:rPr>
          <w:rFonts w:ascii="Times New Roman" w:hAnsi="Times New Roman" w:cs="Times New Roman"/>
          <w:b/>
          <w:bCs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>c rà soát trình, phê duy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t và th</w:t>
      </w:r>
      <w:r>
        <w:rPr>
          <w:rFonts w:ascii="Times New Roman" w:hAnsi="Times New Roman" w:cs="Times New Roman"/>
          <w:b/>
          <w:bCs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</w:rPr>
        <w:t>c thi phương án đơn gi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 hóa TTHC 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 b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Tiêu chí rà soát: </w:t>
      </w:r>
      <w:r>
        <w:rPr>
          <w:rFonts w:ascii="Times New Roman" w:hAnsi="Times New Roman" w:cs="Times New Roman"/>
          <w:sz w:val="28"/>
          <w:szCs w:val="28"/>
          <w:lang w:val="vi-VN"/>
        </w:rPr>
        <w:t>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TTHC; </w:t>
      </w:r>
      <w:r>
        <w:rPr>
          <w:rFonts w:ascii="Times New Roman" w:hAnsi="Times New Roman" w:cs="Times New Roman"/>
          <w:sz w:val="28"/>
          <w:szCs w:val="28"/>
          <w:lang w:val="vi-VN"/>
        </w:rPr>
        <w:t>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t, tính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lý, tính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pháp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thành TTHC và chi phí tuân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TTHC.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Cách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quy trình rà so</w:t>
      </w:r>
      <w:r>
        <w:rPr>
          <w:rFonts w:ascii="Times New Roman" w:hAnsi="Times New Roman" w:cs="Times New Roman"/>
          <w:sz w:val="28"/>
          <w:szCs w:val="28"/>
        </w:rPr>
        <w:t>át: Theo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Văn phòng UBND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nh.</w:t>
      </w:r>
    </w:p>
    <w:p w:rsidR="00103F80" w:rsidRPr="008D2C6D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m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u rà soát, m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u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phê duy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phương án đơn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hóa TTHC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theo m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u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vi-VN"/>
        </w:rPr>
        <w:t>Văn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6828/VPCP-KSTT ngày 12/10/2022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Văn phòng Chính ph</w:t>
      </w:r>
      <w:r>
        <w:rPr>
          <w:rFonts w:ascii="Times New Roman" w:hAnsi="Times New Roman" w:cs="Times New Roman"/>
          <w:sz w:val="28"/>
          <w:szCs w:val="28"/>
        </w:rPr>
        <w:t>ủ</w:t>
      </w:r>
      <w:r w:rsidR="00D442C7">
        <w:rPr>
          <w:rFonts w:ascii="Times New Roman" w:hAnsi="Times New Roman" w:cs="Times New Roman"/>
          <w:i/>
          <w:sz w:val="28"/>
          <w:szCs w:val="28"/>
        </w:rPr>
        <w:t>.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T</w:t>
      </w:r>
      <w:r>
        <w:rPr>
          <w:rFonts w:ascii="Times New Roman" w:hAnsi="Times New Roman" w:cs="Times New Roman"/>
          <w:b/>
          <w:bCs/>
          <w:sz w:val="28"/>
          <w:szCs w:val="28"/>
        </w:rPr>
        <w:t>Ổ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CH</w:t>
      </w:r>
      <w:r>
        <w:rPr>
          <w:rFonts w:ascii="Times New Roman" w:hAnsi="Times New Roman" w:cs="Times New Roman"/>
          <w:b/>
          <w:bCs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</w:t>
      </w:r>
      <w:r>
        <w:rPr>
          <w:rFonts w:ascii="Times New Roman" w:hAnsi="Times New Roman" w:cs="Times New Roman"/>
          <w:b/>
          <w:bCs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</w:rPr>
        <w:t>C HI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 Trư</w:t>
      </w:r>
      <w:r>
        <w:rPr>
          <w:rFonts w:ascii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hAnsi="Times New Roman" w:cs="Times New Roman"/>
          <w:b/>
          <w:bCs/>
          <w:sz w:val="28"/>
          <w:szCs w:val="28"/>
        </w:rPr>
        <w:t>ng các phòng, đơn v</w:t>
      </w:r>
      <w:r>
        <w:rPr>
          <w:rFonts w:ascii="Times New Roman" w:hAnsi="Times New Roman" w:cs="Times New Roman"/>
          <w:b/>
          <w:bCs/>
          <w:sz w:val="28"/>
          <w:szCs w:val="28"/>
        </w:rPr>
        <w:t>ị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K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ph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n, tuyên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dung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này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cán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công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viên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lao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phòng,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mình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khai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103F80" w:rsidRPr="008D2C6D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2C6D">
        <w:rPr>
          <w:rFonts w:ascii="Times New Roman" w:hAnsi="Times New Roman" w:cs="Times New Roman"/>
          <w:spacing w:val="-4"/>
          <w:sz w:val="28"/>
          <w:szCs w:val="28"/>
        </w:rPr>
        <w:t>b) Phân công công ch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ứ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c, viên ch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ứ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 xml:space="preserve">c 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 xml:space="preserve">làm 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đ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ầ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u m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ố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i tr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ự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c ti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ế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p th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ố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ng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 xml:space="preserve"> kê, công b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ố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, rà soát, đơn gi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ả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n hóa TTHC n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ộ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i b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ộ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 xml:space="preserve"> theo ch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ứ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c năng, nhi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ệ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m v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ụ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 xml:space="preserve"> c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ủ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a phòng, đơn v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>ị</w:t>
      </w:r>
      <w:r w:rsidRPr="008D2C6D">
        <w:rPr>
          <w:rFonts w:ascii="Times New Roman" w:hAnsi="Times New Roman" w:cs="Times New Roman"/>
          <w:spacing w:val="-4"/>
          <w:sz w:val="28"/>
          <w:szCs w:val="28"/>
        </w:rPr>
        <w:t xml:space="preserve"> mình</w:t>
      </w:r>
      <w:r w:rsidRPr="008D2C6D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</w:rPr>
        <w:t>)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tham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mưu </w:t>
      </w:r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các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, ban, ngành liên quan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kê, rà soát, đơn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hóa TTHC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trong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nh.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Văn phòng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) Tham mưu c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cán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công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viên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tham gia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p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hu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và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cho các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v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theo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nh.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b) Th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nh, 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tra, đánh giá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các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m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kê, rà soát,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p;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các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sung hoàn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 xml:space="preserve"> các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m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u,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(n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chưa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yêu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u).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Theo dõi, 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tra, đôn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,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đúng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ra; k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n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m b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t, tham mưu,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lý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khó khăn, vư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đúng theo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nh. </w:t>
      </w:r>
    </w:p>
    <w:p w:rsidR="00103F80" w:rsidRDefault="008558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Yêu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>
        <w:rPr>
          <w:rFonts w:ascii="Times New Roman" w:hAnsi="Times New Roman" w:cs="Times New Roman"/>
          <w:sz w:val="28"/>
          <w:szCs w:val="28"/>
        </w:rPr>
        <w:t>Trư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phòng, </w:t>
      </w:r>
      <w:r>
        <w:rPr>
          <w:rFonts w:ascii="Times New Roman" w:hAnsi="Times New Roman" w:cs="Times New Roman"/>
          <w:sz w:val="28"/>
          <w:szCs w:val="28"/>
        </w:rPr>
        <w:t>Giám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và các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c, cá nhân liên </w:t>
      </w:r>
      <w:r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nghiêm túc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n. Quá trình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có khó khăn, vư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, k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i báo cáo 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Văn phòng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p, báo cáo Giám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xem xét,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t./.</w:t>
      </w:r>
    </w:p>
    <w:p w:rsidR="00103F80" w:rsidRDefault="00103F80">
      <w:pPr>
        <w:pStyle w:val="ListParagraph"/>
        <w:spacing w:before="80" w:after="0" w:line="240" w:lineRule="auto"/>
        <w:ind w:left="0" w:firstLine="709"/>
        <w:jc w:val="both"/>
        <w:rPr>
          <w:rFonts w:ascii="Times New Roman" w:hAnsi="Times New Roman" w:cs="Times New Roman"/>
          <w:sz w:val="10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03F80">
        <w:tc>
          <w:tcPr>
            <w:tcW w:w="4536" w:type="dxa"/>
          </w:tcPr>
          <w:p w:rsidR="00103F80" w:rsidRDefault="008558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n:</w:t>
            </w:r>
          </w:p>
          <w:p w:rsidR="00103F80" w:rsidRDefault="008558F7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 UBND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 (b/c);</w:t>
            </w:r>
          </w:p>
          <w:p w:rsidR="00103F80" w:rsidRDefault="008558F7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GĐ, PGĐ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3F80" w:rsidRDefault="008558F7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 phòng, đơn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c;</w:t>
            </w:r>
          </w:p>
          <w:p w:rsidR="00103F80" w:rsidRDefault="008558F7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Lưu: VT, VP.</w:t>
            </w:r>
          </w:p>
        </w:tc>
        <w:tc>
          <w:tcPr>
            <w:tcW w:w="4536" w:type="dxa"/>
          </w:tcPr>
          <w:p w:rsidR="00103F80" w:rsidRDefault="008558F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GIÁM Đ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C</w:t>
            </w:r>
          </w:p>
          <w:p w:rsidR="00103F80" w:rsidRDefault="00103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F80" w:rsidRDefault="00103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F80" w:rsidRDefault="00103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F80" w:rsidRDefault="00103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F80" w:rsidRDefault="00103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F80" w:rsidRDefault="00103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F80" w:rsidRDefault="00855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Hu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103F80" w:rsidRDefault="00103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3F80" w:rsidRDefault="00103F80">
      <w:pPr>
        <w:spacing w:after="0" w:line="320" w:lineRule="exact"/>
        <w:rPr>
          <w:rFonts w:ascii="Times New Roman" w:hAnsi="Times New Roman" w:cs="Times New Roman"/>
          <w:b/>
          <w:i/>
          <w:sz w:val="26"/>
          <w:szCs w:val="26"/>
        </w:rPr>
      </w:pPr>
    </w:p>
    <w:sectPr w:rsidR="00103F80">
      <w:headerReference w:type="default" r:id="rId9"/>
      <w:pgSz w:w="11907" w:h="16839" w:code="9"/>
      <w:pgMar w:top="1134" w:right="851" w:bottom="1134" w:left="1701" w:header="567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F7" w:rsidRDefault="008558F7">
      <w:pPr>
        <w:spacing w:after="0" w:line="240" w:lineRule="auto"/>
      </w:pPr>
      <w:r>
        <w:separator/>
      </w:r>
    </w:p>
  </w:endnote>
  <w:endnote w:type="continuationSeparator" w:id="0">
    <w:p w:rsidR="008558F7" w:rsidRDefault="0085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F7" w:rsidRDefault="008558F7">
      <w:pPr>
        <w:spacing w:after="0" w:line="240" w:lineRule="auto"/>
      </w:pPr>
      <w:r>
        <w:separator/>
      </w:r>
    </w:p>
  </w:footnote>
  <w:footnote w:type="continuationSeparator" w:id="0">
    <w:p w:rsidR="008558F7" w:rsidRDefault="0085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67874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103F80" w:rsidRDefault="008558F7">
        <w:pPr>
          <w:pStyle w:val="Header"/>
          <w:jc w:val="center"/>
          <w:rPr>
            <w:sz w:val="26"/>
            <w:szCs w:val="26"/>
          </w:rPr>
        </w:pPr>
        <w:r>
          <w:rPr>
            <w:rFonts w:ascii="Times New Roman" w:hAnsi="Times New Roman" w:cs="Times New Roman"/>
            <w:sz w:val="26"/>
            <w:szCs w:val="26"/>
          </w:rPr>
          <w:fldChar w:fldCharType="begin"/>
        </w:r>
        <w:r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D2C6D">
          <w:rPr>
            <w:rFonts w:ascii="Times New Roman" w:hAnsi="Times New Roman" w:cs="Times New Roman"/>
            <w:noProof/>
            <w:sz w:val="26"/>
            <w:szCs w:val="26"/>
          </w:rPr>
          <w:t>3</w:t>
        </w:r>
        <w:r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03F80" w:rsidRDefault="00103F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589C5B"/>
    <w:multiLevelType w:val="singleLevel"/>
    <w:tmpl w:val="D7589C5B"/>
    <w:lvl w:ilvl="0">
      <w:start w:val="1"/>
      <w:numFmt w:val="lowerLetter"/>
      <w:suff w:val="space"/>
      <w:lvlText w:val="%1)"/>
      <w:lvlJc w:val="left"/>
    </w:lvl>
  </w:abstractNum>
  <w:abstractNum w:abstractNumId="1">
    <w:nsid w:val="0D70374D"/>
    <w:multiLevelType w:val="hybridMultilevel"/>
    <w:tmpl w:val="B7AE40A8"/>
    <w:lvl w:ilvl="0" w:tplc="774ADA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A14C84"/>
    <w:multiLevelType w:val="hybridMultilevel"/>
    <w:tmpl w:val="38F45DC6"/>
    <w:lvl w:ilvl="0" w:tplc="47C4C2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304DE"/>
    <w:multiLevelType w:val="multilevel"/>
    <w:tmpl w:val="A2F04D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 w:val="0"/>
      </w:rPr>
    </w:lvl>
  </w:abstractNum>
  <w:abstractNum w:abstractNumId="4">
    <w:nsid w:val="7D685755"/>
    <w:multiLevelType w:val="hybridMultilevel"/>
    <w:tmpl w:val="BDB07D88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80"/>
    <w:rsid w:val="000B4C5F"/>
    <w:rsid w:val="00103F80"/>
    <w:rsid w:val="00241449"/>
    <w:rsid w:val="00337836"/>
    <w:rsid w:val="004B2502"/>
    <w:rsid w:val="008558F7"/>
    <w:rsid w:val="00866FDF"/>
    <w:rsid w:val="008D2C6D"/>
    <w:rsid w:val="00A71630"/>
    <w:rsid w:val="00B12C88"/>
    <w:rsid w:val="00C07AF6"/>
    <w:rsid w:val="00D4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BB37790-A004-4C3A-9F59-CDCBD62E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apple-style-span">
    <w:name w:val="apple-style-span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Pr>
      <w:rFonts w:ascii="Calibri" w:eastAsia="Times New Roman" w:hAnsi="Calibri" w:cs="Times New Roman"/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TOC4Char">
    <w:name w:val="TOC 4 Char"/>
    <w:link w:val="TOC4"/>
    <w:uiPriority w:val="99"/>
    <w:locked/>
    <w:rPr>
      <w:sz w:val="27"/>
      <w:szCs w:val="27"/>
      <w:shd w:val="clear" w:color="auto" w:fill="FFFFFF"/>
    </w:rPr>
  </w:style>
  <w:style w:type="paragraph" w:styleId="TOC4">
    <w:name w:val="toc 4"/>
    <w:basedOn w:val="Normal"/>
    <w:next w:val="Normal"/>
    <w:link w:val="TOC4Char"/>
    <w:uiPriority w:val="99"/>
    <w:pPr>
      <w:widowControl w:val="0"/>
      <w:shd w:val="clear" w:color="auto" w:fill="FFFFFF"/>
      <w:spacing w:before="300" w:after="0" w:line="643" w:lineRule="exact"/>
      <w:jc w:val="both"/>
    </w:pPr>
    <w:rPr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imes New Roman" w:eastAsiaTheme="minorHAnsi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odyText">
    <w:name w:val="Body Text"/>
    <w:basedOn w:val="Normal"/>
    <w:link w:val="BodyTextChar"/>
    <w:pPr>
      <w:spacing w:after="0" w:line="240" w:lineRule="auto"/>
      <w:jc w:val="center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 w:cs="Times New Roman"/>
      <w:sz w:val="2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Theme="minorHAnsi" w:hAnsi="Times New Roman" w:cs="Times New Roman"/>
      <w:b/>
      <w:bCs/>
      <w:sz w:val="20"/>
      <w:szCs w:val="20"/>
    </w:rPr>
  </w:style>
  <w:style w:type="character" w:customStyle="1" w:styleId="vn4">
    <w:name w:val="vn_4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Theme="minorHAnsi" w:hAnsi="Times New Roman" w:cs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hvucong.hatinh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D834-2A89-47DB-8DF3-0710E01C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ntnga</dc:creator>
  <cp:lastModifiedBy>DANGHUUBINH</cp:lastModifiedBy>
  <cp:revision>67</cp:revision>
  <cp:lastPrinted>2022-12-29T01:01:00Z</cp:lastPrinted>
  <dcterms:created xsi:type="dcterms:W3CDTF">2023-01-10T07:56:00Z</dcterms:created>
  <dcterms:modified xsi:type="dcterms:W3CDTF">2023-02-02T07:09:00Z</dcterms:modified>
</cp:coreProperties>
</file>